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055" w:rsidRPr="00200403" w:rsidRDefault="00820E01" w:rsidP="00200403">
      <w:pPr>
        <w:widowControl w:val="0"/>
        <w:tabs>
          <w:tab w:val="left" w:pos="567"/>
        </w:tabs>
        <w:spacing w:after="180"/>
        <w:ind w:left="567" w:hanging="283"/>
        <w:jc w:val="both"/>
        <w:rPr>
          <w:rFonts w:ascii="Segoe UI" w:hAnsi="Segoe UI" w:cs="Segoe UI"/>
          <w:b/>
          <w:sz w:val="20"/>
          <w:szCs w:val="20"/>
        </w:rPr>
      </w:pPr>
      <w:r w:rsidRPr="00200403">
        <w:rPr>
          <w:rFonts w:ascii="Segoe UI" w:hAnsi="Segoe UI" w:cs="Segoe UI"/>
          <w:b/>
          <w:sz w:val="20"/>
          <w:szCs w:val="20"/>
        </w:rPr>
        <w:t xml:space="preserve">C. </w:t>
      </w:r>
      <w:r w:rsidRPr="00200403">
        <w:rPr>
          <w:rFonts w:ascii="Segoe UI" w:hAnsi="Segoe UI" w:cs="Segoe UI"/>
          <w:b/>
          <w:sz w:val="20"/>
          <w:szCs w:val="20"/>
        </w:rPr>
        <w:tab/>
        <w:t>URUSAN PILIHAN YANG DILAKSANAKAN</w:t>
      </w:r>
    </w:p>
    <w:p w:rsidR="00544055" w:rsidRPr="00200403" w:rsidRDefault="00015AB9" w:rsidP="0090224D">
      <w:pPr>
        <w:widowControl w:val="0"/>
        <w:tabs>
          <w:tab w:val="left" w:pos="851"/>
        </w:tabs>
        <w:spacing w:after="180"/>
        <w:ind w:left="851" w:hanging="284"/>
        <w:jc w:val="both"/>
        <w:rPr>
          <w:rFonts w:ascii="Segoe UI" w:hAnsi="Segoe UI" w:cs="Segoe UI"/>
          <w:b/>
          <w:sz w:val="20"/>
          <w:szCs w:val="20"/>
        </w:rPr>
      </w:pPr>
      <w:r>
        <w:rPr>
          <w:rFonts w:ascii="Segoe UI" w:hAnsi="Segoe UI" w:cs="Segoe UI"/>
          <w:b/>
          <w:sz w:val="20"/>
          <w:szCs w:val="20"/>
          <w:lang w:eastAsia="zh-TW"/>
        </w:rPr>
        <w:pict>
          <v:shapetype id="_x0000_t202" coordsize="21600,21600" o:spt="202" path="m,l,21600r21600,l21600,xe">
            <v:stroke joinstyle="miter"/>
            <v:path gradientshapeok="t" o:connecttype="rect"/>
          </v:shapetype>
          <v:shape id="Quad Arrow 2" o:spid="_x0000_s1026" type="#_x0000_t202" style="position:absolute;left:0;text-align:left;margin-left:626.3pt;margin-top:156pt;width:36.3pt;height:185.85pt;z-index:1;mso-wrap-distance-left:9pt;mso-wrap-distance-top:0;mso-wrap-distance-right:9pt;mso-wrap-distance-bottom:0;mso-position-horizontal-relative:page;mso-position-vertical-relative:page" o:preferrelative="t" o:allowincell="f" strokecolor="#fabf8f">
            <v:fill color2="#fbd4b4" focusposition="1" focussize="" focus="100%" type="gradient"/>
            <v:stroke miterlimit="2"/>
            <v:shadow on="t" type="perspective" color="#974706" opacity=".5" offset="1pt" offset2="-3pt,-2pt"/>
            <v:textbox inset="18pt,18pt,18pt,18pt">
              <w:txbxContent>
                <w:p w:rsidR="00544055" w:rsidRDefault="00820E01">
                  <w:pPr>
                    <w:pBdr>
                      <w:top w:val="thinThickSmallGap" w:sz="36" w:space="10" w:color="622423"/>
                      <w:bottom w:val="thickThinSmallGap" w:sz="36" w:space="10" w:color="622423"/>
                    </w:pBdr>
                    <w:spacing w:after="160"/>
                    <w:ind w:left="-567"/>
                    <w:rPr>
                      <w:rFonts w:ascii="Cambria" w:hAnsi="Cambria"/>
                      <w:sz w:val="22"/>
                      <w:szCs w:val="22"/>
                      <w:u w:val="single"/>
                    </w:rPr>
                  </w:pPr>
                  <w:r>
                    <w:rPr>
                      <w:rFonts w:ascii="Cambria" w:hAnsi="Cambria"/>
                      <w:sz w:val="22"/>
                      <w:szCs w:val="22"/>
                      <w:u w:val="single"/>
                    </w:rPr>
                    <w:t>AGENDA</w:t>
                  </w:r>
                </w:p>
                <w:p w:rsidR="00544055" w:rsidRDefault="00820E01">
                  <w:pPr>
                    <w:pBdr>
                      <w:top w:val="thinThickSmallGap" w:sz="36" w:space="10" w:color="622423"/>
                      <w:bottom w:val="thickThinSmallGap" w:sz="36" w:space="10" w:color="622423"/>
                    </w:pBdr>
                    <w:spacing w:after="160"/>
                    <w:ind w:left="-567"/>
                    <w:rPr>
                      <w:rFonts w:ascii="Cambria" w:hAnsi="Cambria"/>
                      <w:i/>
                      <w:iCs/>
                      <w:sz w:val="20"/>
                      <w:szCs w:val="20"/>
                    </w:rPr>
                  </w:pPr>
                  <w:r>
                    <w:rPr>
                      <w:rFonts w:ascii="Cambria" w:hAnsi="Cambria"/>
                      <w:sz w:val="22"/>
                      <w:szCs w:val="22"/>
                    </w:rPr>
                    <w:t>Menjadikan BBI sebagai sentra benih ikan unggul dan menjadi pusat  pendidikan serta pelatihan bidang perikanan bagi masyarakat luas</w:t>
                  </w:r>
                </w:p>
                <w:p w:rsidR="00544055" w:rsidRDefault="00544055">
                  <w:pPr>
                    <w:pBdr>
                      <w:top w:val="thinThickSmallGap" w:sz="36" w:space="10" w:color="622423"/>
                      <w:bottom w:val="thickThinSmallGap" w:sz="36" w:space="10" w:color="622423"/>
                    </w:pBdr>
                    <w:spacing w:after="160"/>
                    <w:ind w:left="-567"/>
                    <w:rPr>
                      <w:rFonts w:ascii="Cambria" w:hAnsi="Cambria"/>
                      <w:i/>
                      <w:iCs/>
                      <w:sz w:val="20"/>
                      <w:szCs w:val="20"/>
                    </w:rPr>
                  </w:pPr>
                </w:p>
              </w:txbxContent>
            </v:textbox>
            <w10:wrap type="square" anchorx="page" anchory="page"/>
          </v:shape>
        </w:pict>
      </w:r>
      <w:r w:rsidR="00820E01" w:rsidRPr="00200403">
        <w:rPr>
          <w:rFonts w:ascii="Segoe UI" w:hAnsi="Segoe UI" w:cs="Segoe UI"/>
          <w:b/>
          <w:sz w:val="20"/>
          <w:szCs w:val="20"/>
        </w:rPr>
        <w:t>1.  URUSAN PERIKANAN</w:t>
      </w:r>
    </w:p>
    <w:p w:rsidR="00544055" w:rsidRPr="00200403" w:rsidRDefault="00820E01" w:rsidP="0090224D">
      <w:pPr>
        <w:widowControl w:val="0"/>
        <w:spacing w:after="180"/>
        <w:ind w:left="851"/>
        <w:jc w:val="both"/>
        <w:rPr>
          <w:rFonts w:ascii="Segoe UI" w:hAnsi="Segoe UI" w:cs="Segoe UI"/>
          <w:sz w:val="20"/>
          <w:szCs w:val="20"/>
        </w:rPr>
      </w:pPr>
      <w:r w:rsidRPr="00200403">
        <w:rPr>
          <w:rFonts w:ascii="Segoe UI" w:hAnsi="Segoe UI" w:cs="Segoe UI"/>
          <w:sz w:val="20"/>
          <w:szCs w:val="20"/>
        </w:rPr>
        <w:t>Dilihat dari kondisi wilayah, Kabupaten Wonosobo dapat digolongkan menjadi beberapa kawasan usaha pengembangan perikanan yaitu kawasan budidaya kolam air tawar, tersebar di kecamatan yang memiliki sumber air, kawasan budidaya mina padi pada daerah pertanian sawah baik irigasi teknis maupun setengah teknis, serta kawasan pengembangan perikanan umum terdapat di seluruh kecamatan, sedangkan perikanan waduk atau telaga terdapat di Kecamatan Wadaslintang, Garung, Kejajar, Kertek, Kalikajar dan Kaliwiro. Dengan melihat potensi sumberdaya alam yang ada baik sumberdaya lahan maupun sumberdaya air, maka di Kabupaten Wonosobo sangat potensial untuk pengembangan usaha perikanan.</w:t>
      </w:r>
    </w:p>
    <w:p w:rsidR="00544055" w:rsidRPr="00200403" w:rsidRDefault="00820E01" w:rsidP="0090224D">
      <w:pPr>
        <w:widowControl w:val="0"/>
        <w:spacing w:after="180"/>
        <w:ind w:left="851"/>
        <w:jc w:val="both"/>
        <w:rPr>
          <w:rFonts w:ascii="Segoe UI" w:hAnsi="Segoe UI" w:cs="Segoe UI"/>
          <w:sz w:val="20"/>
          <w:szCs w:val="20"/>
        </w:rPr>
      </w:pPr>
      <w:r w:rsidRPr="00200403">
        <w:rPr>
          <w:rFonts w:ascii="Segoe UI" w:hAnsi="Segoe UI" w:cs="Segoe UI"/>
          <w:sz w:val="20"/>
          <w:szCs w:val="20"/>
        </w:rPr>
        <w:t>Pembangunan bidang perikanan di Kabupaten Wonosobo dalam pengertian perikanan darat, memiliki potensi yang besar khususnya kolam air tawar dan karamba jaring apung (KJA). Keberadaan Waduk Wadaslintang, Telaga Menjer, Daerah Aliran Sungai (DAS) Serayu menjadikan Kabupaten Wonosobo memiliki potensi sumberdaya perairan yang cukup besar. Hal ini dapat dikembangkan untuk usaha perikanan secara menyeluruh mulai dari pembenihan, pembesaran, penangkapan maupun pengolahan.</w:t>
      </w:r>
    </w:p>
    <w:p w:rsidR="00544055" w:rsidRPr="00200403" w:rsidRDefault="00820E01" w:rsidP="0090224D">
      <w:pPr>
        <w:widowControl w:val="0"/>
        <w:spacing w:after="180"/>
        <w:ind w:left="851"/>
        <w:jc w:val="both"/>
        <w:rPr>
          <w:rFonts w:ascii="Segoe UI" w:hAnsi="Segoe UI" w:cs="Segoe UI"/>
          <w:sz w:val="20"/>
          <w:szCs w:val="20"/>
        </w:rPr>
      </w:pPr>
      <w:r w:rsidRPr="00200403">
        <w:rPr>
          <w:rFonts w:ascii="Segoe UI" w:hAnsi="Segoe UI" w:cs="Segoe UI"/>
          <w:sz w:val="20"/>
          <w:szCs w:val="20"/>
        </w:rPr>
        <w:t>Bisnis budidaya perikanan merupakan kegiatan yang dimulai dari pengadaan sarana produksi, proses produksi, penanganan pasca panen dan pengolahan serta pemasaran produksi. Penerapan agribisnis secara utuh dan terpadu mengakibatkan produk dapat dipasarkan dengan baik sehingga pembudidaya ikan mendapatkan imbalan yang sebesar-besarnya. Penerapan ini juga harus dirancang secara optimal dan berkelanjutan. Pengelolaan yang baik dan bijaksana akan berdampak pada kelestarian dan keberlanjutan sumberdaya alam sebagai faktor utama pendukung produksi budidaya perikanan.</w:t>
      </w:r>
    </w:p>
    <w:p w:rsidR="00544055" w:rsidRPr="00200403" w:rsidRDefault="00820E01" w:rsidP="0090224D">
      <w:pPr>
        <w:widowControl w:val="0"/>
        <w:spacing w:after="180"/>
        <w:ind w:left="851"/>
        <w:jc w:val="both"/>
        <w:rPr>
          <w:rFonts w:ascii="Segoe UI" w:hAnsi="Segoe UI" w:cs="Segoe UI"/>
          <w:sz w:val="20"/>
          <w:szCs w:val="20"/>
        </w:rPr>
      </w:pPr>
      <w:r w:rsidRPr="00200403">
        <w:rPr>
          <w:rFonts w:ascii="Segoe UI" w:hAnsi="Segoe UI" w:cs="Segoe UI"/>
          <w:sz w:val="20"/>
          <w:szCs w:val="20"/>
        </w:rPr>
        <w:t>Selaras dengan hal tersebut, program prioritas urusan perikanan sebagaimana tertuang dalam RPJMD Kabupaten Wonosobo Tahun 2010-2015 adalah peningkatan produksi dan produktivitas komoditas perikanan. Total anggaran yang dialokasikan di Urusan Perikanan Tahun 2011 - 2014 adalah sebesar Rp. 24.564.527.055,00.</w:t>
      </w:r>
    </w:p>
    <w:p w:rsidR="00544055" w:rsidRPr="00200403" w:rsidRDefault="00544055">
      <w:pPr>
        <w:widowControl w:val="0"/>
        <w:jc w:val="both"/>
        <w:rPr>
          <w:rFonts w:ascii="Segoe UI" w:hAnsi="Segoe UI" w:cs="Segoe UI"/>
          <w:bCs/>
          <w:sz w:val="20"/>
          <w:szCs w:val="20"/>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Default="00200403" w:rsidP="00200403">
      <w:pPr>
        <w:widowControl w:val="0"/>
        <w:tabs>
          <w:tab w:val="left" w:pos="851"/>
        </w:tabs>
        <w:spacing w:after="180"/>
        <w:ind w:left="851"/>
        <w:jc w:val="both"/>
        <w:rPr>
          <w:rFonts w:ascii="Segoe UI" w:hAnsi="Segoe UI" w:cs="Segoe UI"/>
          <w:b/>
          <w:sz w:val="20"/>
          <w:szCs w:val="20"/>
          <w:lang w:val="id-ID"/>
        </w:rPr>
      </w:pPr>
    </w:p>
    <w:p w:rsidR="00200403" w:rsidRPr="00200403" w:rsidRDefault="00200403" w:rsidP="00200403">
      <w:pPr>
        <w:widowControl w:val="0"/>
        <w:tabs>
          <w:tab w:val="left" w:pos="851"/>
        </w:tabs>
        <w:spacing w:after="180"/>
        <w:ind w:left="851"/>
        <w:jc w:val="both"/>
        <w:rPr>
          <w:rFonts w:ascii="Segoe UI" w:hAnsi="Segoe UI" w:cs="Segoe UI"/>
          <w:b/>
          <w:sz w:val="20"/>
          <w:szCs w:val="20"/>
        </w:rPr>
      </w:pPr>
    </w:p>
    <w:p w:rsidR="00544055" w:rsidRPr="00200403" w:rsidRDefault="00820E01">
      <w:pPr>
        <w:widowControl w:val="0"/>
        <w:numPr>
          <w:ilvl w:val="0"/>
          <w:numId w:val="1"/>
        </w:numPr>
        <w:tabs>
          <w:tab w:val="left" w:pos="851"/>
        </w:tabs>
        <w:spacing w:after="180"/>
        <w:ind w:left="851" w:hanging="284"/>
        <w:jc w:val="both"/>
        <w:rPr>
          <w:rFonts w:ascii="Segoe UI" w:hAnsi="Segoe UI" w:cs="Segoe UI"/>
          <w:b/>
          <w:sz w:val="20"/>
          <w:szCs w:val="20"/>
        </w:rPr>
      </w:pPr>
      <w:r w:rsidRPr="00200403">
        <w:rPr>
          <w:rFonts w:ascii="Segoe UI" w:hAnsi="Segoe UI" w:cs="Segoe UI"/>
          <w:b/>
          <w:sz w:val="20"/>
          <w:szCs w:val="20"/>
        </w:rPr>
        <w:t>Program dan Kegiatan</w:t>
      </w:r>
    </w:p>
    <w:p w:rsidR="00544055" w:rsidRPr="00200403" w:rsidRDefault="00544055">
      <w:pPr>
        <w:autoSpaceDE w:val="0"/>
        <w:autoSpaceDN w:val="0"/>
        <w:adjustRightInd w:val="0"/>
        <w:rPr>
          <w:rFonts w:ascii="Segoe UI" w:hAnsi="Segoe UI" w:cs="Segoe UI"/>
          <w:sz w:val="20"/>
          <w:szCs w:val="20"/>
        </w:rPr>
      </w:pPr>
    </w:p>
    <w:p w:rsidR="00544055" w:rsidRPr="0090224D" w:rsidRDefault="00200403">
      <w:pPr>
        <w:autoSpaceDE w:val="0"/>
        <w:autoSpaceDN w:val="0"/>
        <w:adjustRightInd w:val="0"/>
        <w:jc w:val="center"/>
        <w:rPr>
          <w:rFonts w:ascii="Segoe UI" w:hAnsi="Segoe UI" w:cs="Segoe UI"/>
          <w:b/>
          <w:sz w:val="20"/>
          <w:szCs w:val="20"/>
        </w:rPr>
      </w:pPr>
      <w:r w:rsidRPr="0090224D">
        <w:rPr>
          <w:rFonts w:ascii="Segoe UI" w:hAnsi="Segoe UI" w:cs="Segoe UI"/>
          <w:b/>
          <w:sz w:val="20"/>
          <w:szCs w:val="20"/>
        </w:rPr>
        <w:t>Tabel IV</w:t>
      </w:r>
      <w:r w:rsidR="00820E01" w:rsidRPr="0090224D">
        <w:rPr>
          <w:rFonts w:ascii="Segoe UI" w:hAnsi="Segoe UI" w:cs="Segoe UI"/>
          <w:b/>
          <w:sz w:val="20"/>
          <w:szCs w:val="20"/>
        </w:rPr>
        <w:t>.C.1.1</w:t>
      </w:r>
    </w:p>
    <w:p w:rsidR="00544055" w:rsidRDefault="00820E01">
      <w:pPr>
        <w:autoSpaceDE w:val="0"/>
        <w:autoSpaceDN w:val="0"/>
        <w:adjustRightInd w:val="0"/>
        <w:jc w:val="center"/>
        <w:rPr>
          <w:rFonts w:ascii="Segoe UI" w:hAnsi="Segoe UI" w:cs="Segoe UI"/>
          <w:b/>
          <w:sz w:val="20"/>
          <w:szCs w:val="20"/>
          <w:lang w:val="id-ID"/>
        </w:rPr>
      </w:pPr>
      <w:r w:rsidRPr="0090224D">
        <w:rPr>
          <w:rFonts w:ascii="Segoe UI" w:hAnsi="Segoe UI" w:cs="Segoe UI"/>
          <w:b/>
          <w:sz w:val="20"/>
          <w:szCs w:val="20"/>
        </w:rPr>
        <w:t>Realisasi Belanja Urusan Perikanan 2011-2014</w:t>
      </w:r>
    </w:p>
    <w:p w:rsidR="0090224D" w:rsidRPr="0090224D" w:rsidRDefault="0090224D">
      <w:pPr>
        <w:autoSpaceDE w:val="0"/>
        <w:autoSpaceDN w:val="0"/>
        <w:adjustRightInd w:val="0"/>
        <w:jc w:val="center"/>
        <w:rPr>
          <w:rFonts w:ascii="Segoe UI" w:hAnsi="Segoe UI" w:cs="Segoe UI"/>
          <w:b/>
          <w:sz w:val="20"/>
          <w:szCs w:val="20"/>
          <w:lang w:val="id-ID"/>
        </w:rPr>
      </w:pPr>
    </w:p>
    <w:tbl>
      <w:tblPr>
        <w:tblpPr w:leftFromText="180" w:rightFromText="180" w:vertAnchor="text" w:horzAnchor="page" w:tblpX="1779" w:tblpY="81"/>
        <w:tblOverlap w:val="never"/>
        <w:tblW w:w="9124" w:type="dxa"/>
        <w:tblLayout w:type="fixed"/>
        <w:tblCellMar>
          <w:top w:w="15" w:type="dxa"/>
          <w:left w:w="15" w:type="dxa"/>
          <w:bottom w:w="15" w:type="dxa"/>
          <w:right w:w="15" w:type="dxa"/>
        </w:tblCellMar>
        <w:tblLook w:val="04A0" w:firstRow="1" w:lastRow="0" w:firstColumn="1" w:lastColumn="0" w:noHBand="0" w:noVBand="1"/>
      </w:tblPr>
      <w:tblGrid>
        <w:gridCol w:w="370"/>
        <w:gridCol w:w="2056"/>
        <w:gridCol w:w="1383"/>
        <w:gridCol w:w="1345"/>
        <w:gridCol w:w="1306"/>
        <w:gridCol w:w="1293"/>
        <w:gridCol w:w="1371"/>
      </w:tblGrid>
      <w:tr w:rsidR="00544055" w:rsidRPr="00200403">
        <w:trPr>
          <w:trHeight w:val="285"/>
        </w:trPr>
        <w:tc>
          <w:tcPr>
            <w:tcW w:w="370"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No</w:t>
            </w:r>
          </w:p>
        </w:tc>
        <w:tc>
          <w:tcPr>
            <w:tcW w:w="2056"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Uraian Program</w:t>
            </w:r>
          </w:p>
        </w:tc>
        <w:tc>
          <w:tcPr>
            <w:tcW w:w="5327" w:type="dxa"/>
            <w:gridSpan w:val="4"/>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Tahun</w:t>
            </w:r>
          </w:p>
        </w:tc>
        <w:tc>
          <w:tcPr>
            <w:tcW w:w="1371"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Total</w:t>
            </w:r>
          </w:p>
        </w:tc>
      </w:tr>
      <w:tr w:rsidR="00544055" w:rsidRPr="00200403">
        <w:trPr>
          <w:trHeight w:val="285"/>
        </w:trPr>
        <w:tc>
          <w:tcPr>
            <w:tcW w:w="370" w:type="dxa"/>
            <w:vMerge/>
            <w:tcBorders>
              <w:top w:val="single" w:sz="4" w:space="0" w:color="000000"/>
              <w:left w:val="single" w:sz="4" w:space="0" w:color="000000"/>
              <w:bottom w:val="single" w:sz="4" w:space="0" w:color="000000"/>
              <w:right w:val="single" w:sz="4" w:space="0" w:color="000000"/>
            </w:tcBorders>
          </w:tcPr>
          <w:p w:rsidR="00544055" w:rsidRPr="00200403" w:rsidRDefault="00544055">
            <w:pPr>
              <w:jc w:val="right"/>
              <w:rPr>
                <w:rFonts w:ascii="Segoe UI" w:hAnsi="Segoe UI" w:cs="Segoe UI"/>
                <w:color w:val="000000"/>
                <w:sz w:val="18"/>
                <w:szCs w:val="18"/>
              </w:rPr>
            </w:pPr>
          </w:p>
        </w:tc>
        <w:tc>
          <w:tcPr>
            <w:tcW w:w="2056" w:type="dxa"/>
            <w:vMerge/>
            <w:tcBorders>
              <w:top w:val="single" w:sz="4" w:space="0" w:color="000000"/>
              <w:left w:val="single" w:sz="4" w:space="0" w:color="000000"/>
              <w:bottom w:val="single" w:sz="4" w:space="0" w:color="000000"/>
              <w:right w:val="single" w:sz="4" w:space="0" w:color="000000"/>
            </w:tcBorders>
          </w:tcPr>
          <w:p w:rsidR="00544055" w:rsidRPr="00200403" w:rsidRDefault="00544055">
            <w:pPr>
              <w:jc w:val="right"/>
              <w:rPr>
                <w:rFonts w:ascii="Segoe UI" w:hAnsi="Segoe UI" w:cs="Segoe UI"/>
                <w:color w:val="000000"/>
                <w:sz w:val="18"/>
                <w:szCs w:val="18"/>
              </w:rPr>
            </w:pPr>
          </w:p>
        </w:tc>
        <w:tc>
          <w:tcPr>
            <w:tcW w:w="1383" w:type="dxa"/>
            <w:tcBorders>
              <w:top w:val="single" w:sz="4" w:space="0" w:color="000000"/>
              <w:left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2011</w:t>
            </w:r>
          </w:p>
        </w:tc>
        <w:tc>
          <w:tcPr>
            <w:tcW w:w="1345" w:type="dxa"/>
            <w:tcBorders>
              <w:top w:val="single" w:sz="4" w:space="0" w:color="000000"/>
              <w:left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2012</w:t>
            </w:r>
          </w:p>
        </w:tc>
        <w:tc>
          <w:tcPr>
            <w:tcW w:w="1306" w:type="dxa"/>
            <w:tcBorders>
              <w:top w:val="single" w:sz="4" w:space="0" w:color="000000"/>
              <w:left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2013</w:t>
            </w:r>
          </w:p>
        </w:tc>
        <w:tc>
          <w:tcPr>
            <w:tcW w:w="1293" w:type="dxa"/>
            <w:tcBorders>
              <w:top w:val="single" w:sz="4" w:space="0" w:color="000000"/>
              <w:left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2014</w:t>
            </w:r>
          </w:p>
        </w:tc>
        <w:tc>
          <w:tcPr>
            <w:tcW w:w="1371" w:type="dxa"/>
            <w:vMerge/>
            <w:tcBorders>
              <w:top w:val="single" w:sz="4" w:space="0" w:color="000000"/>
              <w:left w:val="single" w:sz="4" w:space="0" w:color="000000"/>
              <w:bottom w:val="single" w:sz="4" w:space="0" w:color="000000"/>
              <w:right w:val="single" w:sz="4" w:space="0" w:color="000000"/>
            </w:tcBorders>
          </w:tcPr>
          <w:p w:rsidR="00544055" w:rsidRPr="00200403" w:rsidRDefault="00544055">
            <w:pPr>
              <w:jc w:val="right"/>
              <w:rPr>
                <w:rFonts w:ascii="Segoe UI" w:hAnsi="Segoe UI" w:cs="Segoe UI"/>
                <w:color w:val="000000"/>
                <w:sz w:val="18"/>
                <w:szCs w:val="18"/>
              </w:rPr>
            </w:pPr>
          </w:p>
        </w:tc>
      </w:tr>
      <w:tr w:rsidR="00544055" w:rsidRPr="00200403">
        <w:trPr>
          <w:trHeight w:val="285"/>
        </w:trPr>
        <w:tc>
          <w:tcPr>
            <w:tcW w:w="370"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A</w:t>
            </w:r>
          </w:p>
        </w:tc>
        <w:tc>
          <w:tcPr>
            <w:tcW w:w="205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Belanja Langsung</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820E01" w:rsidP="0090224D">
            <w:pPr>
              <w:ind w:left="-123"/>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2.814.808.975 </w:t>
            </w: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2.590.095.350 </w:t>
            </w: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2.557.232.200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2.545.304.700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10.507.441.225 </w:t>
            </w:r>
          </w:p>
        </w:tc>
      </w:tr>
      <w:tr w:rsidR="00544055" w:rsidRPr="00200403">
        <w:trPr>
          <w:trHeight w:val="510"/>
        </w:trPr>
        <w:tc>
          <w:tcPr>
            <w:tcW w:w="370"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w:t>
            </w:r>
          </w:p>
        </w:tc>
        <w:tc>
          <w:tcPr>
            <w:tcW w:w="205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Program Pengembangan Budidaya Perikanan</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820E01" w:rsidP="0090224D">
            <w:pPr>
              <w:ind w:left="-123"/>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2.814.808.975 </w:t>
            </w: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2.590.095.350 </w:t>
            </w: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2.527.965.200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2.523.304.700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10.456.174.225 </w:t>
            </w:r>
          </w:p>
        </w:tc>
      </w:tr>
      <w:tr w:rsidR="00544055" w:rsidRPr="00200403">
        <w:trPr>
          <w:trHeight w:val="510"/>
        </w:trPr>
        <w:tc>
          <w:tcPr>
            <w:tcW w:w="370"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w:t>
            </w:r>
          </w:p>
        </w:tc>
        <w:tc>
          <w:tcPr>
            <w:tcW w:w="205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Program Optimalisasi Pengelolaan dan Pemasaran Produksi Perikanan</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544055" w:rsidP="0090224D">
            <w:pPr>
              <w:ind w:left="-123"/>
              <w:jc w:val="right"/>
              <w:rPr>
                <w:rFonts w:ascii="Arial Narrow" w:hAnsi="Arial Narrow" w:cs="Segoe UI"/>
                <w:color w:val="000000"/>
                <w:sz w:val="18"/>
                <w:szCs w:val="18"/>
              </w:rPr>
            </w:pP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544055">
            <w:pPr>
              <w:jc w:val="right"/>
              <w:rPr>
                <w:rFonts w:ascii="Arial Narrow" w:hAnsi="Arial Narrow" w:cs="Segoe UI"/>
                <w:color w:val="000000"/>
                <w:sz w:val="18"/>
                <w:szCs w:val="18"/>
              </w:rPr>
            </w:pP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29.267.000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22.000.000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51.267.000 </w:t>
            </w:r>
          </w:p>
        </w:tc>
      </w:tr>
      <w:tr w:rsidR="00544055" w:rsidRPr="00200403">
        <w:trPr>
          <w:trHeight w:val="254"/>
        </w:trPr>
        <w:tc>
          <w:tcPr>
            <w:tcW w:w="370"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w:t>
            </w:r>
          </w:p>
        </w:tc>
        <w:tc>
          <w:tcPr>
            <w:tcW w:w="205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Belanja Tidak Langsung</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820E01" w:rsidP="0090224D">
            <w:pPr>
              <w:ind w:left="-123"/>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3.303.166.696 </w:t>
            </w: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3.567.936.790 </w:t>
            </w: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3.571.650.688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3.614.331.656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14.057.085.830 </w:t>
            </w:r>
          </w:p>
        </w:tc>
      </w:tr>
      <w:tr w:rsidR="00544055" w:rsidRPr="00200403">
        <w:trPr>
          <w:trHeight w:val="285"/>
        </w:trPr>
        <w:tc>
          <w:tcPr>
            <w:tcW w:w="370"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w:t>
            </w:r>
          </w:p>
        </w:tc>
        <w:tc>
          <w:tcPr>
            <w:tcW w:w="205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Gaji dan Tunjangan</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820E01" w:rsidP="0090224D">
            <w:pPr>
              <w:ind w:left="-123"/>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2.992.050.721 </w:t>
            </w: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3.268.579.190 </w:t>
            </w: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3.255.232.908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3.133.445.326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12.649.308.145 </w:t>
            </w:r>
          </w:p>
        </w:tc>
      </w:tr>
      <w:tr w:rsidR="00544055" w:rsidRPr="00200403">
        <w:trPr>
          <w:trHeight w:val="285"/>
        </w:trPr>
        <w:tc>
          <w:tcPr>
            <w:tcW w:w="370"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w:t>
            </w:r>
          </w:p>
        </w:tc>
        <w:tc>
          <w:tcPr>
            <w:tcW w:w="205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Tambahan Penghasilan</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820E01" w:rsidP="0090224D">
            <w:pPr>
              <w:ind w:left="-123"/>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305.800.000 </w:t>
            </w: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294.440.000 </w:t>
            </w: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311.869.000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476.295.000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1.388.404.000 </w:t>
            </w:r>
          </w:p>
        </w:tc>
      </w:tr>
      <w:tr w:rsidR="00544055" w:rsidRPr="00200403">
        <w:trPr>
          <w:trHeight w:val="285"/>
        </w:trPr>
        <w:tc>
          <w:tcPr>
            <w:tcW w:w="370"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3</w:t>
            </w:r>
          </w:p>
        </w:tc>
        <w:tc>
          <w:tcPr>
            <w:tcW w:w="205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Insentif Pajak/Retribusi Daerah</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820E01" w:rsidP="0090224D">
            <w:pPr>
              <w:ind w:left="-123"/>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5.315.975 </w:t>
            </w: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4.917.600 </w:t>
            </w: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4.548.780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4.591.330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19.373.685 </w:t>
            </w:r>
          </w:p>
        </w:tc>
      </w:tr>
      <w:tr w:rsidR="00544055" w:rsidRPr="00200403">
        <w:trPr>
          <w:trHeight w:val="285"/>
        </w:trPr>
        <w:tc>
          <w:tcPr>
            <w:tcW w:w="2426" w:type="dxa"/>
            <w:gridSpan w:val="2"/>
            <w:tcBorders>
              <w:left w:val="single" w:sz="4" w:space="0" w:color="000000"/>
              <w:bottom w:val="single" w:sz="4" w:space="0" w:color="000000"/>
              <w:right w:val="single" w:sz="4" w:space="0" w:color="000000"/>
            </w:tcBorders>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Jumlah</w:t>
            </w:r>
          </w:p>
        </w:tc>
        <w:tc>
          <w:tcPr>
            <w:tcW w:w="1383" w:type="dxa"/>
            <w:tcBorders>
              <w:top w:val="single" w:sz="4" w:space="0" w:color="000000"/>
              <w:left w:val="single" w:sz="4" w:space="0" w:color="000000"/>
              <w:bottom w:val="single" w:sz="4" w:space="0" w:color="000000"/>
              <w:right w:val="single" w:sz="4" w:space="0" w:color="000000"/>
            </w:tcBorders>
          </w:tcPr>
          <w:p w:rsidR="00544055" w:rsidRPr="0090224D" w:rsidRDefault="00820E01" w:rsidP="0090224D">
            <w:pPr>
              <w:ind w:left="-123"/>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6.117.975.671 </w:t>
            </w:r>
          </w:p>
        </w:tc>
        <w:tc>
          <w:tcPr>
            <w:tcW w:w="1345"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6.158.032140 </w:t>
            </w:r>
          </w:p>
        </w:tc>
        <w:tc>
          <w:tcPr>
            <w:tcW w:w="1306"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6.128.882.888 </w:t>
            </w:r>
          </w:p>
        </w:tc>
        <w:tc>
          <w:tcPr>
            <w:tcW w:w="1293"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6.159.636.356 </w:t>
            </w:r>
          </w:p>
        </w:tc>
        <w:tc>
          <w:tcPr>
            <w:tcW w:w="1371" w:type="dxa"/>
            <w:tcBorders>
              <w:top w:val="single" w:sz="4" w:space="0" w:color="000000"/>
              <w:left w:val="single" w:sz="4" w:space="0" w:color="000000"/>
              <w:bottom w:val="single" w:sz="4" w:space="0" w:color="000000"/>
              <w:right w:val="single" w:sz="4" w:space="0" w:color="000000"/>
            </w:tcBorders>
          </w:tcPr>
          <w:p w:rsidR="00544055" w:rsidRPr="0090224D" w:rsidRDefault="00820E01">
            <w:pPr>
              <w:jc w:val="right"/>
              <w:textAlignment w:val="center"/>
              <w:rPr>
                <w:rFonts w:ascii="Arial Narrow" w:hAnsi="Arial Narrow" w:cs="Segoe UI"/>
                <w:color w:val="000000"/>
                <w:sz w:val="18"/>
                <w:szCs w:val="18"/>
              </w:rPr>
            </w:pPr>
            <w:r w:rsidRPr="0090224D">
              <w:rPr>
                <w:rFonts w:ascii="Arial Narrow" w:eastAsia="SimSun" w:hAnsi="Arial Narrow" w:cs="Segoe UI"/>
                <w:color w:val="000000"/>
                <w:sz w:val="18"/>
                <w:szCs w:val="18"/>
                <w:lang w:eastAsia="zh-CN"/>
              </w:rPr>
              <w:t xml:space="preserve"> 24.564.527.055 </w:t>
            </w:r>
          </w:p>
        </w:tc>
      </w:tr>
    </w:tbl>
    <w:p w:rsidR="00544055" w:rsidRPr="00200403" w:rsidRDefault="00544055">
      <w:pPr>
        <w:widowControl w:val="0"/>
        <w:spacing w:line="360" w:lineRule="auto"/>
        <w:jc w:val="both"/>
        <w:rPr>
          <w:rFonts w:ascii="Segoe UI" w:hAnsi="Segoe UI" w:cs="Segoe UI"/>
          <w:bCs/>
          <w:sz w:val="20"/>
          <w:szCs w:val="20"/>
        </w:rPr>
      </w:pPr>
    </w:p>
    <w:p w:rsidR="00544055" w:rsidRDefault="00820E01">
      <w:pPr>
        <w:widowControl w:val="0"/>
        <w:spacing w:after="180"/>
        <w:ind w:left="567"/>
        <w:jc w:val="both"/>
        <w:rPr>
          <w:rFonts w:ascii="Segoe UI" w:hAnsi="Segoe UI" w:cs="Segoe UI"/>
          <w:sz w:val="20"/>
          <w:szCs w:val="20"/>
          <w:lang w:val="id-ID"/>
        </w:rPr>
      </w:pPr>
      <w:r w:rsidRPr="00200403">
        <w:rPr>
          <w:rFonts w:ascii="Segoe UI" w:hAnsi="Segoe UI" w:cs="Segoe UI"/>
          <w:bCs/>
          <w:sz w:val="20"/>
          <w:szCs w:val="20"/>
        </w:rPr>
        <w:t>Sedangkan</w:t>
      </w:r>
      <w:r w:rsidRPr="00200403">
        <w:rPr>
          <w:rFonts w:ascii="Segoe UI" w:hAnsi="Segoe UI" w:cs="Segoe UI"/>
          <w:sz w:val="20"/>
          <w:szCs w:val="20"/>
        </w:rPr>
        <w:t xml:space="preserve"> untuk tahun anggaran 2015, program-program yang dilaksanakan pada Urusan Perikanan adalah :</w:t>
      </w:r>
    </w:p>
    <w:p w:rsidR="0090224D" w:rsidRPr="0090224D" w:rsidRDefault="0090224D" w:rsidP="0090224D">
      <w:pPr>
        <w:autoSpaceDE w:val="0"/>
        <w:autoSpaceDN w:val="0"/>
        <w:adjustRightInd w:val="0"/>
        <w:ind w:left="1276" w:right="1276"/>
        <w:jc w:val="center"/>
        <w:rPr>
          <w:rFonts w:ascii="Segoe UI" w:hAnsi="Segoe UI" w:cs="Segoe UI"/>
          <w:b/>
          <w:sz w:val="20"/>
          <w:szCs w:val="20"/>
          <w:lang w:val="id-ID"/>
        </w:rPr>
      </w:pPr>
      <w:r w:rsidRPr="0090224D">
        <w:rPr>
          <w:rFonts w:ascii="Segoe UI" w:hAnsi="Segoe UI" w:cs="Segoe UI"/>
          <w:b/>
          <w:sz w:val="20"/>
          <w:szCs w:val="20"/>
        </w:rPr>
        <w:t>Tabel IV.C.1.</w:t>
      </w:r>
      <w:r>
        <w:rPr>
          <w:rFonts w:ascii="Segoe UI" w:hAnsi="Segoe UI" w:cs="Segoe UI"/>
          <w:b/>
          <w:sz w:val="20"/>
          <w:szCs w:val="20"/>
          <w:lang w:val="id-ID"/>
        </w:rPr>
        <w:t>2</w:t>
      </w:r>
    </w:p>
    <w:p w:rsidR="0090224D" w:rsidRPr="0090224D" w:rsidRDefault="0090224D" w:rsidP="0090224D">
      <w:pPr>
        <w:widowControl w:val="0"/>
        <w:spacing w:after="180"/>
        <w:ind w:left="1276" w:right="1276"/>
        <w:jc w:val="center"/>
        <w:rPr>
          <w:rFonts w:ascii="Segoe UI" w:hAnsi="Segoe UI" w:cs="Segoe UI"/>
          <w:sz w:val="20"/>
          <w:szCs w:val="20"/>
          <w:lang w:val="id-ID"/>
        </w:rPr>
      </w:pPr>
      <w:r>
        <w:rPr>
          <w:rFonts w:ascii="Segoe UI" w:hAnsi="Segoe UI" w:cs="Segoe UI"/>
          <w:b/>
          <w:sz w:val="20"/>
          <w:szCs w:val="20"/>
          <w:lang w:val="id-ID"/>
        </w:rPr>
        <w:t xml:space="preserve">Anggaran </w:t>
      </w:r>
      <w:r w:rsidRPr="0090224D">
        <w:rPr>
          <w:rFonts w:ascii="Segoe UI" w:hAnsi="Segoe UI" w:cs="Segoe UI"/>
          <w:b/>
          <w:sz w:val="20"/>
          <w:szCs w:val="20"/>
        </w:rPr>
        <w:t xml:space="preserve">Belanja Urusan Perikanan </w:t>
      </w:r>
      <w:r>
        <w:rPr>
          <w:rFonts w:ascii="Segoe UI" w:hAnsi="Segoe UI" w:cs="Segoe UI"/>
          <w:b/>
          <w:sz w:val="20"/>
          <w:szCs w:val="20"/>
          <w:lang w:val="id-ID"/>
        </w:rPr>
        <w:t>Tahun 2015</w:t>
      </w:r>
    </w:p>
    <w:tbl>
      <w:tblPr>
        <w:tblW w:w="6085" w:type="dxa"/>
        <w:jc w:val="center"/>
        <w:tblLayout w:type="fixed"/>
        <w:tblCellMar>
          <w:top w:w="15" w:type="dxa"/>
          <w:left w:w="15" w:type="dxa"/>
          <w:bottom w:w="15" w:type="dxa"/>
          <w:right w:w="15" w:type="dxa"/>
        </w:tblCellMar>
        <w:tblLook w:val="04A0" w:firstRow="1" w:lastRow="0" w:firstColumn="1" w:lastColumn="0" w:noHBand="0" w:noVBand="1"/>
      </w:tblPr>
      <w:tblGrid>
        <w:gridCol w:w="435"/>
        <w:gridCol w:w="3736"/>
        <w:gridCol w:w="1914"/>
      </w:tblGrid>
      <w:tr w:rsidR="00544055" w:rsidRPr="00200403">
        <w:trPr>
          <w:trHeight w:val="285"/>
          <w:jc w:val="center"/>
        </w:trPr>
        <w:tc>
          <w:tcPr>
            <w:tcW w:w="43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No</w:t>
            </w:r>
          </w:p>
        </w:tc>
        <w:tc>
          <w:tcPr>
            <w:tcW w:w="3736"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Uraian Program</w:t>
            </w:r>
          </w:p>
        </w:tc>
        <w:tc>
          <w:tcPr>
            <w:tcW w:w="1914"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Anggaran (Rp)</w:t>
            </w:r>
          </w:p>
        </w:tc>
      </w:tr>
      <w:tr w:rsidR="00544055" w:rsidRPr="00200403">
        <w:trPr>
          <w:trHeight w:val="285"/>
          <w:jc w:val="center"/>
        </w:trPr>
        <w:tc>
          <w:tcPr>
            <w:tcW w:w="43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A</w:t>
            </w:r>
          </w:p>
        </w:tc>
        <w:tc>
          <w:tcPr>
            <w:tcW w:w="3736"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Belanja Langsung</w:t>
            </w:r>
          </w:p>
        </w:tc>
        <w:tc>
          <w:tcPr>
            <w:tcW w:w="1914"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2.873.179.200</w:t>
            </w:r>
          </w:p>
        </w:tc>
      </w:tr>
      <w:tr w:rsidR="00544055" w:rsidRPr="00200403">
        <w:trPr>
          <w:trHeight w:val="335"/>
          <w:jc w:val="center"/>
        </w:trPr>
        <w:tc>
          <w:tcPr>
            <w:tcW w:w="435"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top"/>
              <w:rPr>
                <w:rFonts w:ascii="Segoe UI" w:hAnsi="Segoe UI" w:cs="Segoe UI"/>
                <w:color w:val="000000"/>
                <w:sz w:val="18"/>
                <w:szCs w:val="18"/>
              </w:rPr>
            </w:pPr>
            <w:r w:rsidRPr="00200403">
              <w:rPr>
                <w:rFonts w:ascii="Segoe UI" w:eastAsia="SimSun" w:hAnsi="Segoe UI" w:cs="Segoe UI"/>
                <w:color w:val="000000"/>
                <w:sz w:val="18"/>
                <w:szCs w:val="18"/>
                <w:lang w:eastAsia="zh-CN"/>
              </w:rPr>
              <w:t>1</w:t>
            </w:r>
          </w:p>
        </w:tc>
        <w:tc>
          <w:tcPr>
            <w:tcW w:w="3736" w:type="dxa"/>
            <w:tcBorders>
              <w:top w:val="single" w:sz="4" w:space="0" w:color="000000"/>
              <w:left w:val="single" w:sz="4" w:space="0" w:color="000000"/>
              <w:bottom w:val="single" w:sz="4" w:space="0" w:color="000000"/>
              <w:right w:val="single" w:sz="4" w:space="0" w:color="000000"/>
            </w:tcBorders>
          </w:tcPr>
          <w:p w:rsidR="00544055" w:rsidRPr="00200403" w:rsidRDefault="00820E01">
            <w:pPr>
              <w:textAlignment w:val="top"/>
              <w:rPr>
                <w:rFonts w:ascii="Segoe UI" w:hAnsi="Segoe UI" w:cs="Segoe UI"/>
                <w:color w:val="000000"/>
                <w:sz w:val="18"/>
                <w:szCs w:val="18"/>
              </w:rPr>
            </w:pPr>
            <w:r w:rsidRPr="00200403">
              <w:rPr>
                <w:rFonts w:ascii="Segoe UI" w:eastAsia="SimSun" w:hAnsi="Segoe UI" w:cs="Segoe UI"/>
                <w:color w:val="000000"/>
                <w:sz w:val="18"/>
                <w:szCs w:val="18"/>
                <w:lang w:eastAsia="zh-CN"/>
              </w:rPr>
              <w:t>Program Pengembangan Budidaya Perikanan</w:t>
            </w:r>
          </w:p>
        </w:tc>
        <w:tc>
          <w:tcPr>
            <w:tcW w:w="1914" w:type="dxa"/>
            <w:tcBorders>
              <w:top w:val="single" w:sz="4" w:space="0" w:color="000000"/>
              <w:left w:val="single" w:sz="4" w:space="0" w:color="000000"/>
              <w:bottom w:val="single" w:sz="4" w:space="0" w:color="000000"/>
              <w:right w:val="single" w:sz="4" w:space="0" w:color="000000"/>
            </w:tcBorders>
          </w:tcPr>
          <w:p w:rsidR="00544055" w:rsidRPr="00200403" w:rsidRDefault="00820E01">
            <w:pPr>
              <w:jc w:val="center"/>
              <w:textAlignment w:val="top"/>
              <w:rPr>
                <w:rFonts w:ascii="Segoe UI" w:hAnsi="Segoe UI" w:cs="Segoe UI"/>
                <w:color w:val="000000"/>
                <w:sz w:val="18"/>
                <w:szCs w:val="18"/>
              </w:rPr>
            </w:pPr>
            <w:r w:rsidRPr="00200403">
              <w:rPr>
                <w:rFonts w:ascii="Segoe UI" w:eastAsia="SimSun" w:hAnsi="Segoe UI" w:cs="Segoe UI"/>
                <w:color w:val="000000"/>
                <w:sz w:val="18"/>
                <w:szCs w:val="18"/>
                <w:lang w:eastAsia="zh-CN"/>
              </w:rPr>
              <w:t>2.873.179.200</w:t>
            </w:r>
          </w:p>
        </w:tc>
      </w:tr>
      <w:tr w:rsidR="00544055" w:rsidRPr="00200403">
        <w:trPr>
          <w:trHeight w:val="285"/>
          <w:jc w:val="center"/>
        </w:trPr>
        <w:tc>
          <w:tcPr>
            <w:tcW w:w="43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pPr>
              <w:jc w:val="center"/>
              <w:rPr>
                <w:rFonts w:ascii="Segoe UI" w:hAnsi="Segoe UI" w:cs="Segoe UI"/>
                <w:color w:val="000000"/>
                <w:sz w:val="18"/>
                <w:szCs w:val="18"/>
              </w:rPr>
            </w:pPr>
          </w:p>
        </w:tc>
        <w:tc>
          <w:tcPr>
            <w:tcW w:w="3736"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pPr>
              <w:rPr>
                <w:rFonts w:ascii="Segoe UI" w:hAnsi="Segoe UI" w:cs="Segoe UI"/>
                <w:color w:val="000000"/>
                <w:sz w:val="18"/>
                <w:szCs w:val="18"/>
              </w:rPr>
            </w:pPr>
          </w:p>
        </w:tc>
        <w:tc>
          <w:tcPr>
            <w:tcW w:w="1914"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pPr>
              <w:jc w:val="center"/>
              <w:rPr>
                <w:rFonts w:ascii="Segoe UI" w:hAnsi="Segoe UI" w:cs="Segoe UI"/>
                <w:color w:val="000000"/>
                <w:sz w:val="18"/>
                <w:szCs w:val="18"/>
              </w:rPr>
            </w:pPr>
          </w:p>
        </w:tc>
      </w:tr>
      <w:tr w:rsidR="00544055" w:rsidRPr="00200403">
        <w:trPr>
          <w:trHeight w:val="285"/>
          <w:jc w:val="center"/>
        </w:trPr>
        <w:tc>
          <w:tcPr>
            <w:tcW w:w="43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w:t>
            </w:r>
          </w:p>
        </w:tc>
        <w:tc>
          <w:tcPr>
            <w:tcW w:w="3736"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Belanja Tidak Langsung</w:t>
            </w:r>
          </w:p>
        </w:tc>
        <w:tc>
          <w:tcPr>
            <w:tcW w:w="1914"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4.374.558.000</w:t>
            </w:r>
          </w:p>
        </w:tc>
      </w:tr>
      <w:tr w:rsidR="00544055" w:rsidRPr="00200403">
        <w:trPr>
          <w:trHeight w:val="285"/>
          <w:jc w:val="center"/>
        </w:trPr>
        <w:tc>
          <w:tcPr>
            <w:tcW w:w="4171" w:type="dxa"/>
            <w:gridSpan w:val="2"/>
            <w:tcBorders>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Jumlah</w:t>
            </w:r>
          </w:p>
        </w:tc>
        <w:tc>
          <w:tcPr>
            <w:tcW w:w="1914"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7.247.737.200</w:t>
            </w:r>
          </w:p>
        </w:tc>
      </w:tr>
    </w:tbl>
    <w:p w:rsidR="00544055" w:rsidRPr="00200403" w:rsidRDefault="00544055">
      <w:pPr>
        <w:widowControl w:val="0"/>
        <w:spacing w:line="360" w:lineRule="auto"/>
        <w:jc w:val="both"/>
        <w:rPr>
          <w:rFonts w:ascii="Segoe UI" w:hAnsi="Segoe UI" w:cs="Segoe UI"/>
          <w:sz w:val="20"/>
          <w:szCs w:val="20"/>
        </w:rPr>
      </w:pPr>
    </w:p>
    <w:p w:rsidR="00544055" w:rsidRPr="00200403" w:rsidRDefault="00544055">
      <w:pPr>
        <w:widowControl w:val="0"/>
        <w:ind w:firstLine="709"/>
        <w:jc w:val="both"/>
        <w:rPr>
          <w:rFonts w:ascii="Segoe UI" w:hAnsi="Segoe UI" w:cs="Segoe UI"/>
          <w:sz w:val="20"/>
          <w:szCs w:val="20"/>
        </w:rPr>
      </w:pPr>
    </w:p>
    <w:p w:rsidR="00544055" w:rsidRPr="00200403" w:rsidRDefault="00820E01" w:rsidP="0090224D">
      <w:pPr>
        <w:pStyle w:val="ListParagraph1"/>
        <w:widowControl w:val="0"/>
        <w:spacing w:after="120"/>
        <w:ind w:left="357" w:firstLine="210"/>
        <w:jc w:val="both"/>
        <w:rPr>
          <w:rFonts w:ascii="Segoe UI" w:hAnsi="Segoe UI" w:cs="Segoe UI"/>
          <w:b/>
          <w:bCs/>
          <w:color w:val="000000"/>
          <w:sz w:val="20"/>
          <w:szCs w:val="20"/>
        </w:rPr>
      </w:pPr>
      <w:r w:rsidRPr="00200403">
        <w:rPr>
          <w:rFonts w:ascii="Segoe UI" w:hAnsi="Segoe UI" w:cs="Segoe UI"/>
          <w:b/>
          <w:bCs/>
          <w:color w:val="000000"/>
          <w:sz w:val="20"/>
          <w:szCs w:val="20"/>
        </w:rPr>
        <w:t xml:space="preserve">Program </w:t>
      </w:r>
      <w:r w:rsidRPr="00200403">
        <w:rPr>
          <w:rFonts w:ascii="Segoe UI" w:hAnsi="Segoe UI" w:cs="Segoe UI"/>
          <w:b/>
          <w:sz w:val="20"/>
          <w:szCs w:val="20"/>
        </w:rPr>
        <w:t>Pengembangan Budidaya Perikanan</w:t>
      </w: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 xml:space="preserve">Tujuan dari program ini adalah meningkatkan produktivitas ikan sebagai komoditi utama melalui budidaya ikan terpadu yang berhubungan dengan pembenihan serta mengaktifkan dan </w:t>
      </w:r>
      <w:r w:rsidRPr="00200403">
        <w:rPr>
          <w:rFonts w:ascii="Segoe UI" w:hAnsi="Segoe UI" w:cs="Segoe UI"/>
          <w:sz w:val="20"/>
          <w:szCs w:val="20"/>
        </w:rPr>
        <w:t>memperbarui</w:t>
      </w:r>
      <w:r w:rsidRPr="00200403">
        <w:rPr>
          <w:rFonts w:ascii="Segoe UI" w:hAnsi="Segoe UI" w:cs="Segoe UI"/>
          <w:bCs/>
          <w:sz w:val="20"/>
          <w:szCs w:val="20"/>
        </w:rPr>
        <w:t xml:space="preserve"> berbagai hal yang mampu menunjang produktivitas pada bangunan-bangunan yang ada. Kegiatan unggulan untuk program ini adalah pembangunan sarpras fisik perikanan pengembangan kawasan budidaya ikan air tawar yang bertujuan untuk meningkatkan pengembangan perikanan di Kabupaten Wonosobo melalui pembangunan/penyediaan sarana dan prasarana perikanan, yaitu pengadaan kapal/perahu </w:t>
      </w:r>
      <w:r w:rsidRPr="00200403">
        <w:rPr>
          <w:rFonts w:ascii="Segoe UI" w:hAnsi="Segoe UI" w:cs="Segoe UI"/>
          <w:bCs/>
          <w:sz w:val="20"/>
          <w:szCs w:val="20"/>
        </w:rPr>
        <w:lastRenderedPageBreak/>
        <w:t>penangkap ikan, pengadaan jaring ikan (gillnets), pengadaan peralatan pembenihan berupa jaring penampungan, jaring pijahan dan jaring penetasan, pengadaan peralatan panen induk dan benih berupa tabung oksigen, terpal dan jaring karamba jaring apung (KJA), pengadaan peralatan pengolahan hasil perikanan, pengadaan karamba jaring apung (KJA) budidaya ikan air tawar, pengadaan sarana dan prasarana penyuluhan perikanan, pengadaan calon induk nila dan pakan ikan, rehabilitasi gedung dan kolam BBI, betonisasi jalan desa, pembangunan UPR/HSRT, pembangunan kolam budidaya ikan air tawar serta pembangunan saluran irigasi perkolaman.</w:t>
      </w: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 xml:space="preserve">Selain itu diadakan pengadaan bibit dan indukan ikan untuk meningkatkan kualitas bibit ikan di masyarakat, meningkatkan produksi benih dan indukan ikan, meningkatkan intensifikasi budidaya perkolaman rakyat, meningkatkan populasi ikan di perairan umum, meningkatkan produksi perikanan dengan memanfaatkan lahan sawah, serta meningkatkan produksi perikanan. </w:t>
      </w: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Dari segi pengembangan sumber daya manusia, telah diadakan beberapa pelatihan diantaranya Pelatihan Keterampilan Pengelolaan Hasil Perikanan, Pelatihan Keterampilan Cara Budidaya Ikan yang Baik serta Pelatihan Keterampilan Cara Pembenihan Ikan yang Baik. Selain itu untuk pemberdayaan kelompok pembudidaya ikan telah diadakan kunjungan kerja untuk 15 orang anggota kelompok tani di Kecamatan Sukoharjo ke Jawa Barat.</w:t>
      </w: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Dalam rangka konservasi, pada tahun 2013 telah diadakan kegiatan pembinaan pada 10 kelompok (100 orang) pembudidaya ikan dan nelayan di Kecamatan Wadaslintang serta pembuatan papan peringatan konservasi sebanyak 20 buah, sedangkan pada Tahun 2014 telah dilaksanakan penebaran bibit Ikan di perairan umum melalui kegiatan Restocking Bibit Ikan di Perairan Umum dengan lokasi Penebaran di Telaga Wringin Desa Tlogodalem Kecamatan Kertek dan Sungai Kaligede Desa Kadipaten Kecamatan Selomerto. Benih ikan diserahkan kepada kelompok penerima dan oleh kelompok penerima langsung ditebar ke lokasi tujuan dengan disaksikan oleh aparat Dinas Peternakan dan Perikanan, perangkat desa serta masyarakat setempat. Ikan yang ditebar adalah Ikan Nilem sebanyak 36.500 ekor dan Ikan Tawes sebanyak 36.500 dengan ukuran 5-8 cm, setiap lokasi penebaran yang telah ditentukan ditebar Ikan Tawes 7.300 ekor dan Ikan Nilem 7.300 ekor. Pada tanggal 24 Juni 2014 telah dilakukan penebaran ikan di Sungai Bogowonto Desa Pecekelan Kecamatan Sapuran dan Telaga Ladan Desa Pesodongan Kecamatan Kaliwiro serta pada tanggal 25 Juni 2014 telah dilaksanakan penebaran di Sungai Serayu yang diprakarsai oleh Komunitas Peduli Ikan dan Sungai (KIPS) Kecamatan Garung.</w:t>
      </w: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Dengan adanya kegiatan yang melibatkan peran aktif masyarakat tersebut,  berpengaruh kepada luas lahan perikanan yang mengalami peningkatan dari Tahun 2011-2014 yaitu luas kolam air tenang dari  260,9 ha (2011) menjadi 261,01 ha (2014) atau mengalami kenaikan 0,04 %, Usaha  Perbenihan Rakyat dari 8,21 ha (2011)  mengalami kenakan 0,49% menjadi 8,25 ha (2014), Karamba Jaring Apung dari 2,14 ha (2011) mengalami kenaikan 7,48% menjadi 2,3 ha. Sedangkan Karamba Dasar mengalami penurunan 50% dari 0,02 menjadi 0,01 ha. Keadaan ini berbanding lurus dengan kenaikan rata-rata produksi perikanan dan benih ikan.</w:t>
      </w:r>
    </w:p>
    <w:p w:rsidR="00544055" w:rsidRDefault="00544055">
      <w:pPr>
        <w:widowControl w:val="0"/>
        <w:ind w:firstLine="709"/>
        <w:jc w:val="both"/>
        <w:rPr>
          <w:rFonts w:ascii="Segoe UI" w:hAnsi="Segoe UI" w:cs="Segoe UI"/>
          <w:bCs/>
          <w:sz w:val="20"/>
          <w:szCs w:val="20"/>
          <w:lang w:val="id-ID"/>
        </w:rPr>
      </w:pPr>
    </w:p>
    <w:p w:rsidR="0090224D" w:rsidRDefault="0090224D">
      <w:pPr>
        <w:widowControl w:val="0"/>
        <w:ind w:firstLine="709"/>
        <w:jc w:val="both"/>
        <w:rPr>
          <w:rFonts w:ascii="Segoe UI" w:hAnsi="Segoe UI" w:cs="Segoe UI"/>
          <w:bCs/>
          <w:sz w:val="20"/>
          <w:szCs w:val="20"/>
          <w:lang w:val="id-ID"/>
        </w:rPr>
      </w:pPr>
    </w:p>
    <w:p w:rsidR="0090224D" w:rsidRDefault="0090224D">
      <w:pPr>
        <w:widowControl w:val="0"/>
        <w:ind w:firstLine="709"/>
        <w:jc w:val="both"/>
        <w:rPr>
          <w:rFonts w:ascii="Segoe UI" w:hAnsi="Segoe UI" w:cs="Segoe UI"/>
          <w:bCs/>
          <w:sz w:val="20"/>
          <w:szCs w:val="20"/>
          <w:lang w:val="id-ID"/>
        </w:rPr>
      </w:pPr>
    </w:p>
    <w:p w:rsidR="0090224D" w:rsidRPr="0090224D" w:rsidRDefault="0090224D">
      <w:pPr>
        <w:widowControl w:val="0"/>
        <w:ind w:firstLine="709"/>
        <w:jc w:val="both"/>
        <w:rPr>
          <w:rFonts w:ascii="Segoe UI" w:hAnsi="Segoe UI" w:cs="Segoe UI"/>
          <w:bCs/>
          <w:sz w:val="20"/>
          <w:szCs w:val="20"/>
          <w:lang w:val="id-ID"/>
        </w:rPr>
      </w:pPr>
    </w:p>
    <w:p w:rsidR="00544055" w:rsidRPr="00200403" w:rsidRDefault="00200403">
      <w:pPr>
        <w:widowControl w:val="0"/>
        <w:jc w:val="center"/>
        <w:rPr>
          <w:rFonts w:ascii="Segoe UI" w:hAnsi="Segoe UI" w:cs="Segoe UI"/>
          <w:b/>
          <w:sz w:val="18"/>
          <w:szCs w:val="18"/>
        </w:rPr>
      </w:pPr>
      <w:r>
        <w:rPr>
          <w:rFonts w:ascii="Segoe UI" w:hAnsi="Segoe UI" w:cs="Segoe UI"/>
          <w:b/>
          <w:sz w:val="18"/>
          <w:szCs w:val="18"/>
        </w:rPr>
        <w:lastRenderedPageBreak/>
        <w:t>Tabel IV</w:t>
      </w:r>
      <w:r w:rsidR="00820E01" w:rsidRPr="00200403">
        <w:rPr>
          <w:rFonts w:ascii="Segoe UI" w:hAnsi="Segoe UI" w:cs="Segoe UI"/>
          <w:b/>
          <w:sz w:val="18"/>
          <w:szCs w:val="18"/>
        </w:rPr>
        <w:t>.C.1.2</w:t>
      </w:r>
    </w:p>
    <w:p w:rsidR="00544055" w:rsidRDefault="00820E01">
      <w:pPr>
        <w:widowControl w:val="0"/>
        <w:jc w:val="center"/>
        <w:rPr>
          <w:rFonts w:ascii="Segoe UI" w:hAnsi="Segoe UI" w:cs="Segoe UI"/>
          <w:b/>
          <w:bCs/>
          <w:sz w:val="18"/>
          <w:szCs w:val="18"/>
          <w:lang w:val="id-ID"/>
        </w:rPr>
      </w:pPr>
      <w:r w:rsidRPr="00200403">
        <w:rPr>
          <w:rFonts w:ascii="Segoe UI" w:hAnsi="Segoe UI" w:cs="Segoe UI"/>
          <w:b/>
          <w:bCs/>
          <w:sz w:val="18"/>
          <w:szCs w:val="18"/>
        </w:rPr>
        <w:t>Data Produksi Hasil Perikanan</w:t>
      </w:r>
    </w:p>
    <w:p w:rsidR="0090224D" w:rsidRPr="0090224D" w:rsidRDefault="0090224D">
      <w:pPr>
        <w:widowControl w:val="0"/>
        <w:jc w:val="center"/>
        <w:rPr>
          <w:rFonts w:ascii="Segoe UI" w:hAnsi="Segoe UI" w:cs="Segoe UI"/>
          <w:b/>
          <w:bCs/>
          <w:sz w:val="18"/>
          <w:szCs w:val="18"/>
          <w:lang w:val="id-ID"/>
        </w:rPr>
      </w:pPr>
    </w:p>
    <w:tbl>
      <w:tblPr>
        <w:tblW w:w="7938" w:type="dxa"/>
        <w:tblInd w:w="582" w:type="dxa"/>
        <w:tblLayout w:type="fixed"/>
        <w:tblCellMar>
          <w:top w:w="15" w:type="dxa"/>
          <w:left w:w="15" w:type="dxa"/>
          <w:bottom w:w="15" w:type="dxa"/>
          <w:right w:w="15" w:type="dxa"/>
        </w:tblCellMar>
        <w:tblLook w:val="04A0" w:firstRow="1" w:lastRow="0" w:firstColumn="1" w:lastColumn="0" w:noHBand="0" w:noVBand="1"/>
      </w:tblPr>
      <w:tblGrid>
        <w:gridCol w:w="451"/>
        <w:gridCol w:w="1612"/>
        <w:gridCol w:w="983"/>
        <w:gridCol w:w="1008"/>
        <w:gridCol w:w="1074"/>
        <w:gridCol w:w="1073"/>
        <w:gridCol w:w="996"/>
        <w:gridCol w:w="741"/>
      </w:tblGrid>
      <w:tr w:rsidR="00544055" w:rsidRPr="00200403">
        <w:trPr>
          <w:trHeight w:val="285"/>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No</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Kategori</w:t>
            </w:r>
          </w:p>
        </w:tc>
        <w:tc>
          <w:tcPr>
            <w:tcW w:w="4138" w:type="dxa"/>
            <w:gridSpan w:val="4"/>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Jumlah</w:t>
            </w:r>
          </w:p>
        </w:tc>
        <w:tc>
          <w:tcPr>
            <w:tcW w:w="1737" w:type="dxa"/>
            <w:gridSpan w:val="2"/>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Rata-rata kenaikan</w:t>
            </w:r>
          </w:p>
        </w:tc>
      </w:tr>
      <w:tr w:rsidR="00544055" w:rsidRPr="00200403">
        <w:trPr>
          <w:trHeight w:val="285"/>
        </w:trPr>
        <w:tc>
          <w:tcPr>
            <w:tcW w:w="451" w:type="dxa"/>
            <w:vMerge/>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rsidP="00200403">
            <w:pPr>
              <w:jc w:val="center"/>
              <w:rPr>
                <w:rFonts w:ascii="Segoe UI" w:hAnsi="Segoe UI" w:cs="Segoe UI"/>
                <w:color w:val="000000"/>
                <w:sz w:val="18"/>
                <w:szCs w:val="18"/>
              </w:rPr>
            </w:pPr>
          </w:p>
        </w:tc>
        <w:tc>
          <w:tcPr>
            <w:tcW w:w="1612" w:type="dxa"/>
            <w:vMerge/>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pPr>
              <w:jc w:val="center"/>
              <w:rPr>
                <w:rFonts w:ascii="Segoe UI" w:hAnsi="Segoe UI" w:cs="Segoe UI"/>
                <w:color w:val="000000"/>
                <w:sz w:val="18"/>
                <w:szCs w:val="18"/>
              </w:rPr>
            </w:pPr>
          </w:p>
        </w:tc>
        <w:tc>
          <w:tcPr>
            <w:tcW w:w="98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2011</w:t>
            </w:r>
          </w:p>
        </w:tc>
        <w:tc>
          <w:tcPr>
            <w:tcW w:w="1008"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2012</w:t>
            </w:r>
          </w:p>
        </w:tc>
        <w:tc>
          <w:tcPr>
            <w:tcW w:w="1074" w:type="dxa"/>
            <w:tcBorders>
              <w:top w:val="single" w:sz="4" w:space="0" w:color="000000"/>
              <w:left w:val="single" w:sz="4" w:space="0" w:color="000000"/>
              <w:bottom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2013</w:t>
            </w:r>
          </w:p>
        </w:tc>
        <w:tc>
          <w:tcPr>
            <w:tcW w:w="1073" w:type="dxa"/>
            <w:tcBorders>
              <w:top w:val="single" w:sz="4" w:space="0" w:color="000000"/>
              <w:left w:val="single" w:sz="4" w:space="0" w:color="000000"/>
              <w:bottom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2014</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pPr>
              <w:jc w:val="center"/>
              <w:rPr>
                <w:rFonts w:ascii="Segoe UI" w:hAnsi="Segoe UI" w:cs="Segoe UI"/>
                <w:color w:val="000000"/>
                <w:sz w:val="18"/>
                <w:szCs w:val="18"/>
              </w:rPr>
            </w:pPr>
          </w:p>
        </w:tc>
      </w:tr>
      <w:tr w:rsidR="00544055" w:rsidRPr="00200403">
        <w:trPr>
          <w:trHeight w:val="285"/>
        </w:trPr>
        <w:tc>
          <w:tcPr>
            <w:tcW w:w="45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w:t>
            </w:r>
          </w:p>
        </w:tc>
        <w:tc>
          <w:tcPr>
            <w:tcW w:w="1612" w:type="dxa"/>
            <w:tcBorders>
              <w:top w:val="single" w:sz="4" w:space="0" w:color="000000"/>
              <w:left w:val="single" w:sz="4" w:space="0" w:color="000000"/>
              <w:bottom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Ikan Konsumsi (kg)</w:t>
            </w:r>
          </w:p>
        </w:tc>
        <w:tc>
          <w:tcPr>
            <w:tcW w:w="98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5.847.791 </w:t>
            </w:r>
          </w:p>
        </w:tc>
        <w:tc>
          <w:tcPr>
            <w:tcW w:w="1008"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7.619.808 </w:t>
            </w:r>
          </w:p>
        </w:tc>
        <w:tc>
          <w:tcPr>
            <w:tcW w:w="1074"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7.630.991 </w:t>
            </w:r>
          </w:p>
        </w:tc>
        <w:tc>
          <w:tcPr>
            <w:tcW w:w="107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7.833.918 </w:t>
            </w:r>
          </w:p>
        </w:tc>
        <w:tc>
          <w:tcPr>
            <w:tcW w:w="996"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662.042 </w:t>
            </w:r>
          </w:p>
        </w:tc>
        <w:tc>
          <w:tcPr>
            <w:tcW w:w="741" w:type="dxa"/>
            <w:tcBorders>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11,32 %</w:t>
            </w:r>
          </w:p>
        </w:tc>
      </w:tr>
      <w:tr w:rsidR="00544055" w:rsidRPr="00200403">
        <w:trPr>
          <w:trHeight w:val="285"/>
        </w:trPr>
        <w:tc>
          <w:tcPr>
            <w:tcW w:w="45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w:t>
            </w:r>
          </w:p>
        </w:tc>
        <w:tc>
          <w:tcPr>
            <w:tcW w:w="1612" w:type="dxa"/>
            <w:tcBorders>
              <w:top w:val="single" w:sz="4" w:space="0" w:color="000000"/>
              <w:left w:val="single" w:sz="4" w:space="0" w:color="000000"/>
              <w:bottom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Benih Ikan (ekor)</w:t>
            </w:r>
          </w:p>
        </w:tc>
        <w:tc>
          <w:tcPr>
            <w:tcW w:w="98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43.239.000 </w:t>
            </w:r>
          </w:p>
        </w:tc>
        <w:tc>
          <w:tcPr>
            <w:tcW w:w="1008"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44.751.420 </w:t>
            </w:r>
          </w:p>
        </w:tc>
        <w:tc>
          <w:tcPr>
            <w:tcW w:w="1074"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49.894.001 </w:t>
            </w:r>
          </w:p>
        </w:tc>
        <w:tc>
          <w:tcPr>
            <w:tcW w:w="107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53.579.963 </w:t>
            </w:r>
          </w:p>
        </w:tc>
        <w:tc>
          <w:tcPr>
            <w:tcW w:w="996"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3.446.987 </w:t>
            </w:r>
          </w:p>
        </w:tc>
        <w:tc>
          <w:tcPr>
            <w:tcW w:w="7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7,97 %</w:t>
            </w:r>
          </w:p>
        </w:tc>
      </w:tr>
    </w:tbl>
    <w:p w:rsidR="00544055" w:rsidRPr="00200403" w:rsidRDefault="00820E01">
      <w:pPr>
        <w:widowControl w:val="0"/>
        <w:ind w:firstLine="567"/>
        <w:jc w:val="both"/>
        <w:rPr>
          <w:rFonts w:ascii="Segoe UI" w:hAnsi="Segoe UI" w:cs="Segoe UI"/>
          <w:bCs/>
          <w:i/>
          <w:iCs/>
          <w:sz w:val="18"/>
          <w:szCs w:val="20"/>
        </w:rPr>
      </w:pPr>
      <w:r w:rsidRPr="00200403">
        <w:rPr>
          <w:rFonts w:ascii="Segoe UI" w:hAnsi="Segoe UI" w:cs="Segoe UI"/>
          <w:bCs/>
          <w:i/>
          <w:iCs/>
          <w:sz w:val="18"/>
          <w:szCs w:val="20"/>
        </w:rPr>
        <w:t>Sumber : Dinas Peternakan dan Perikanan</w:t>
      </w:r>
    </w:p>
    <w:p w:rsidR="00544055" w:rsidRPr="00200403" w:rsidRDefault="00544055">
      <w:pPr>
        <w:widowControl w:val="0"/>
        <w:jc w:val="both"/>
        <w:rPr>
          <w:rFonts w:ascii="Segoe UI" w:hAnsi="Segoe UI" w:cs="Segoe UI"/>
          <w:bCs/>
          <w:sz w:val="20"/>
          <w:szCs w:val="20"/>
        </w:rPr>
      </w:pP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Dalam empat tahun terakhir, pembangunan perikanan budidaya telah menunjukkan peningkatan yang signifikan, dengan meningkatnya volume produksi perikanan budidaya. Dalam kurun waktu 2011-2014, volume produksi perikanan budidaya mengalami peningkatan dari 5.847.791 kg (2011) menjadi 7.833.918 kg (2014) atau mengalami kenaikan rata-rata tiap tahun sebesar 11,32%. Konsumsi ikan  juga mengalami kenaikan dari 12,86 (2011) menjadi 13,25 (2014) atau mengalami peningkatan sebesar 3,03 %. Peningkatan konsumsi ikan menunjukan bahwa tingkat kesadaran masyarakat Kabupaten Wonosobo dalam memperoleh asupan protein hewani melalui produk perikanan semakin meningkat.</w:t>
      </w: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Selain produksi ikan konsumsi, produksi benih ikan juga memiliki andil yang cukup besar dalam rangka keberhasilan perikanan. Pemerintah Kabupaten Wonosobo sangat memperhatikan pelaksanaan kegiatan yang dapat meningkatkan produksi benih dengan rehabilitasi gedung dan kolam BBI Kenjer dan rehabilitasi kolam BBI Sidojoyo serta pembangunan Unit Perbenihan Rakyat (UPR) yaitu UPR/HSRT Desa Lancar Kecamatan Wadaslintang, UPR/HSRT Desa Erorejo Kecamatan Wadaslintang, UPR/HSRT Desa Depok Kecamatan Kalibawang, dan UPR/HSRT Kelurahan Selomerto Kecamatan Selomerto. Produksi benih ikan mengalami rata-rata kenaikan sebesar 7,97% dari 43.239.000 ekor (2011) menjadi 53.579.963 ekor (2014). Kualitas benih yang dihasilkan, ketepatan waktu dan ukuran serta pasokan benih yang berkesinambungan merupakan faktor penunjang keberhasilan perikanan yang diharapkan dapat dipenuhi oleh BBI dan Unit Perbenihan Rakyat ini.</w:t>
      </w:r>
    </w:p>
    <w:p w:rsidR="00544055" w:rsidRPr="00200403" w:rsidRDefault="00200403" w:rsidP="0090224D">
      <w:pPr>
        <w:widowControl w:val="0"/>
        <w:ind w:left="567"/>
        <w:jc w:val="center"/>
        <w:rPr>
          <w:rFonts w:ascii="Segoe UI" w:hAnsi="Segoe UI" w:cs="Segoe UI"/>
          <w:b/>
          <w:sz w:val="18"/>
          <w:szCs w:val="18"/>
        </w:rPr>
      </w:pPr>
      <w:r>
        <w:rPr>
          <w:rFonts w:ascii="Segoe UI" w:hAnsi="Segoe UI" w:cs="Segoe UI"/>
          <w:b/>
          <w:sz w:val="18"/>
          <w:szCs w:val="18"/>
        </w:rPr>
        <w:t>Tabel IV</w:t>
      </w:r>
      <w:r w:rsidR="00820E01" w:rsidRPr="00200403">
        <w:rPr>
          <w:rFonts w:ascii="Segoe UI" w:hAnsi="Segoe UI" w:cs="Segoe UI"/>
          <w:b/>
          <w:sz w:val="18"/>
          <w:szCs w:val="18"/>
        </w:rPr>
        <w:t>.C.1.3</w:t>
      </w:r>
    </w:p>
    <w:p w:rsidR="00544055" w:rsidRDefault="00820E01" w:rsidP="0090224D">
      <w:pPr>
        <w:widowControl w:val="0"/>
        <w:ind w:left="567"/>
        <w:jc w:val="center"/>
        <w:rPr>
          <w:rFonts w:ascii="Segoe UI" w:hAnsi="Segoe UI" w:cs="Segoe UI"/>
          <w:b/>
          <w:sz w:val="18"/>
          <w:szCs w:val="18"/>
          <w:lang w:val="id-ID"/>
        </w:rPr>
      </w:pPr>
      <w:r w:rsidRPr="00200403">
        <w:rPr>
          <w:rFonts w:ascii="Segoe UI" w:hAnsi="Segoe UI" w:cs="Segoe UI"/>
          <w:b/>
          <w:sz w:val="18"/>
          <w:szCs w:val="18"/>
        </w:rPr>
        <w:t>Capaian Kinerja EKPPD Urusan Perikanan</w:t>
      </w:r>
    </w:p>
    <w:p w:rsidR="0090224D" w:rsidRPr="0090224D" w:rsidRDefault="0090224D">
      <w:pPr>
        <w:widowControl w:val="0"/>
        <w:jc w:val="center"/>
        <w:rPr>
          <w:rFonts w:ascii="Segoe UI" w:hAnsi="Segoe UI" w:cs="Segoe UI"/>
          <w:b/>
          <w:bCs/>
          <w:sz w:val="18"/>
          <w:szCs w:val="18"/>
          <w:lang w:val="id-ID"/>
        </w:rPr>
      </w:pPr>
    </w:p>
    <w:tbl>
      <w:tblPr>
        <w:tblW w:w="7654" w:type="dxa"/>
        <w:tblInd w:w="1008" w:type="dxa"/>
        <w:tblLayout w:type="fixed"/>
        <w:tblCellMar>
          <w:top w:w="15" w:type="dxa"/>
          <w:left w:w="15" w:type="dxa"/>
          <w:bottom w:w="15" w:type="dxa"/>
          <w:right w:w="15" w:type="dxa"/>
        </w:tblCellMar>
        <w:tblLook w:val="04A0" w:firstRow="1" w:lastRow="0" w:firstColumn="1" w:lastColumn="0" w:noHBand="0" w:noVBand="1"/>
      </w:tblPr>
      <w:tblGrid>
        <w:gridCol w:w="425"/>
        <w:gridCol w:w="1843"/>
        <w:gridCol w:w="1701"/>
        <w:gridCol w:w="941"/>
        <w:gridCol w:w="896"/>
        <w:gridCol w:w="928"/>
        <w:gridCol w:w="920"/>
      </w:tblGrid>
      <w:tr w:rsidR="0090224D" w:rsidRPr="00200403" w:rsidTr="0090224D">
        <w:trPr>
          <w:trHeight w:val="285"/>
        </w:trPr>
        <w:tc>
          <w:tcPr>
            <w:tcW w:w="425" w:type="dxa"/>
            <w:vMerge w:val="restart"/>
            <w:tcBorders>
              <w:top w:val="single" w:sz="4" w:space="0" w:color="000000"/>
              <w:left w:val="single" w:sz="4" w:space="0" w:color="000000"/>
              <w:right w:val="single" w:sz="4" w:space="0" w:color="000000"/>
            </w:tcBorders>
            <w:vAlign w:val="center"/>
          </w:tcPr>
          <w:p w:rsidR="0090224D" w:rsidRPr="00200403" w:rsidRDefault="0090224D" w:rsidP="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No.</w:t>
            </w:r>
          </w:p>
        </w:tc>
        <w:tc>
          <w:tcPr>
            <w:tcW w:w="1843" w:type="dxa"/>
            <w:vMerge w:val="restart"/>
            <w:tcBorders>
              <w:top w:val="single" w:sz="4" w:space="0" w:color="000000"/>
              <w:right w:val="single" w:sz="4" w:space="0" w:color="000000"/>
            </w:tcBorders>
            <w:vAlign w:val="center"/>
          </w:tcPr>
          <w:p w:rsidR="0090224D" w:rsidRPr="00200403" w:rsidRDefault="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Indikator IKK EKPPD </w:t>
            </w:r>
          </w:p>
        </w:tc>
        <w:tc>
          <w:tcPr>
            <w:tcW w:w="1701" w:type="dxa"/>
            <w:vMerge w:val="restart"/>
            <w:tcBorders>
              <w:top w:val="single" w:sz="4" w:space="0" w:color="000000"/>
              <w:left w:val="single" w:sz="4" w:space="0" w:color="000000"/>
              <w:right w:val="single" w:sz="4" w:space="0" w:color="000000"/>
            </w:tcBorders>
            <w:vAlign w:val="center"/>
          </w:tcPr>
          <w:p w:rsidR="0090224D" w:rsidRPr="00200403" w:rsidRDefault="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Rumus </w:t>
            </w:r>
          </w:p>
        </w:tc>
        <w:tc>
          <w:tcPr>
            <w:tcW w:w="3685" w:type="dxa"/>
            <w:gridSpan w:val="4"/>
            <w:tcBorders>
              <w:top w:val="single" w:sz="4" w:space="0" w:color="000000"/>
              <w:left w:val="single" w:sz="4" w:space="0" w:color="000000"/>
              <w:bottom w:val="single" w:sz="4" w:space="0" w:color="000000"/>
              <w:right w:val="single" w:sz="4" w:space="0" w:color="000000"/>
            </w:tcBorders>
            <w:vAlign w:val="center"/>
          </w:tcPr>
          <w:p w:rsidR="0090224D" w:rsidRPr="00200403" w:rsidRDefault="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 Capaian Kinerja </w:t>
            </w:r>
          </w:p>
        </w:tc>
      </w:tr>
      <w:tr w:rsidR="0090224D" w:rsidRPr="00200403" w:rsidTr="0090224D">
        <w:trPr>
          <w:trHeight w:val="285"/>
        </w:trPr>
        <w:tc>
          <w:tcPr>
            <w:tcW w:w="425" w:type="dxa"/>
            <w:vMerge/>
            <w:tcBorders>
              <w:left w:val="single" w:sz="4" w:space="0" w:color="000000"/>
              <w:bottom w:val="single" w:sz="4" w:space="0" w:color="000000"/>
              <w:right w:val="single" w:sz="4" w:space="0" w:color="000000"/>
            </w:tcBorders>
            <w:vAlign w:val="center"/>
          </w:tcPr>
          <w:p w:rsidR="0090224D" w:rsidRPr="00200403" w:rsidRDefault="0090224D" w:rsidP="0090224D">
            <w:pPr>
              <w:jc w:val="center"/>
              <w:rPr>
                <w:rFonts w:ascii="Segoe UI" w:hAnsi="Segoe UI" w:cs="Segoe UI"/>
                <w:color w:val="000000"/>
                <w:sz w:val="18"/>
                <w:szCs w:val="18"/>
              </w:rPr>
            </w:pPr>
          </w:p>
        </w:tc>
        <w:tc>
          <w:tcPr>
            <w:tcW w:w="1843" w:type="dxa"/>
            <w:vMerge/>
            <w:tcBorders>
              <w:bottom w:val="single" w:sz="4" w:space="0" w:color="000000"/>
              <w:right w:val="single" w:sz="4" w:space="0" w:color="000000"/>
            </w:tcBorders>
            <w:vAlign w:val="center"/>
          </w:tcPr>
          <w:p w:rsidR="0090224D" w:rsidRPr="00200403" w:rsidRDefault="0090224D">
            <w:pPr>
              <w:jc w:val="center"/>
              <w:rPr>
                <w:rFonts w:ascii="Segoe UI" w:hAnsi="Segoe UI" w:cs="Segoe UI"/>
                <w:color w:val="000000"/>
                <w:sz w:val="18"/>
                <w:szCs w:val="18"/>
              </w:rPr>
            </w:pPr>
          </w:p>
        </w:tc>
        <w:tc>
          <w:tcPr>
            <w:tcW w:w="1701" w:type="dxa"/>
            <w:vMerge/>
            <w:tcBorders>
              <w:left w:val="single" w:sz="4" w:space="0" w:color="000000"/>
              <w:bottom w:val="single" w:sz="4" w:space="0" w:color="000000"/>
              <w:right w:val="single" w:sz="4" w:space="0" w:color="000000"/>
            </w:tcBorders>
            <w:vAlign w:val="center"/>
          </w:tcPr>
          <w:p w:rsidR="0090224D" w:rsidRPr="00200403" w:rsidRDefault="0090224D">
            <w:pPr>
              <w:jc w:val="center"/>
              <w:rPr>
                <w:rFonts w:ascii="Segoe UI" w:hAnsi="Segoe UI" w:cs="Segoe UI"/>
                <w:color w:val="000000"/>
                <w:sz w:val="18"/>
                <w:szCs w:val="18"/>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90224D" w:rsidRPr="00200403" w:rsidRDefault="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2011</w:t>
            </w:r>
          </w:p>
        </w:tc>
        <w:tc>
          <w:tcPr>
            <w:tcW w:w="896" w:type="dxa"/>
            <w:tcBorders>
              <w:top w:val="single" w:sz="4" w:space="0" w:color="000000"/>
              <w:left w:val="single" w:sz="4" w:space="0" w:color="000000"/>
              <w:bottom w:val="single" w:sz="4" w:space="0" w:color="000000"/>
              <w:right w:val="single" w:sz="4" w:space="0" w:color="000000"/>
            </w:tcBorders>
            <w:vAlign w:val="center"/>
          </w:tcPr>
          <w:p w:rsidR="0090224D" w:rsidRPr="00200403" w:rsidRDefault="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2012</w:t>
            </w:r>
          </w:p>
        </w:tc>
        <w:tc>
          <w:tcPr>
            <w:tcW w:w="928" w:type="dxa"/>
            <w:tcBorders>
              <w:top w:val="single" w:sz="4" w:space="0" w:color="000000"/>
              <w:left w:val="single" w:sz="4" w:space="0" w:color="000000"/>
              <w:bottom w:val="single" w:sz="4" w:space="0" w:color="000000"/>
              <w:right w:val="single" w:sz="4" w:space="0" w:color="000000"/>
            </w:tcBorders>
            <w:vAlign w:val="center"/>
          </w:tcPr>
          <w:p w:rsidR="0090224D" w:rsidRPr="00200403" w:rsidRDefault="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2013</w:t>
            </w:r>
          </w:p>
        </w:tc>
        <w:tc>
          <w:tcPr>
            <w:tcW w:w="920" w:type="dxa"/>
            <w:tcBorders>
              <w:top w:val="single" w:sz="4" w:space="0" w:color="000000"/>
              <w:left w:val="single" w:sz="4" w:space="0" w:color="000000"/>
              <w:bottom w:val="single" w:sz="4" w:space="0" w:color="000000"/>
              <w:right w:val="single" w:sz="4" w:space="0" w:color="000000"/>
            </w:tcBorders>
            <w:vAlign w:val="center"/>
          </w:tcPr>
          <w:p w:rsidR="0090224D" w:rsidRPr="00200403" w:rsidRDefault="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2014</w:t>
            </w:r>
          </w:p>
        </w:tc>
      </w:tr>
      <w:tr w:rsidR="00544055" w:rsidRPr="00200403" w:rsidTr="0090224D">
        <w:trPr>
          <w:trHeight w:val="1020"/>
        </w:trPr>
        <w:tc>
          <w:tcPr>
            <w:tcW w:w="425"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w:t>
            </w:r>
          </w:p>
        </w:tc>
        <w:tc>
          <w:tcPr>
            <w:tcW w:w="1843" w:type="dxa"/>
            <w:tcBorders>
              <w:top w:val="single" w:sz="4" w:space="0" w:color="000000"/>
              <w:bottom w:val="single" w:sz="4" w:space="0" w:color="000000"/>
              <w:right w:val="single" w:sz="4" w:space="0" w:color="000000"/>
            </w:tcBorders>
          </w:tcPr>
          <w:p w:rsidR="00544055" w:rsidRPr="00200403" w:rsidRDefault="00820E01" w:rsidP="0090224D">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Produksi perikanan</w:t>
            </w:r>
          </w:p>
        </w:tc>
        <w:tc>
          <w:tcPr>
            <w:tcW w:w="1701"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(Jumlah Produksi Ikan (kg)) / (Target Daerah (kg)) x 100%</w:t>
            </w:r>
          </w:p>
        </w:tc>
        <w:tc>
          <w:tcPr>
            <w:tcW w:w="941"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113,72 %</w:t>
            </w:r>
          </w:p>
        </w:tc>
        <w:tc>
          <w:tcPr>
            <w:tcW w:w="896"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140,37 %</w:t>
            </w:r>
          </w:p>
        </w:tc>
        <w:tc>
          <w:tcPr>
            <w:tcW w:w="928"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134,39%</w:t>
            </w:r>
          </w:p>
        </w:tc>
        <w:tc>
          <w:tcPr>
            <w:tcW w:w="920"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130,24%</w:t>
            </w:r>
          </w:p>
        </w:tc>
      </w:tr>
      <w:tr w:rsidR="00544055" w:rsidRPr="00200403" w:rsidTr="0090224D">
        <w:trPr>
          <w:trHeight w:val="765"/>
        </w:trPr>
        <w:tc>
          <w:tcPr>
            <w:tcW w:w="425"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w:t>
            </w:r>
          </w:p>
        </w:tc>
        <w:tc>
          <w:tcPr>
            <w:tcW w:w="1843" w:type="dxa"/>
            <w:tcBorders>
              <w:top w:val="single" w:sz="4" w:space="0" w:color="000000"/>
              <w:bottom w:val="single" w:sz="4" w:space="0" w:color="000000"/>
              <w:right w:val="single" w:sz="4" w:space="0" w:color="000000"/>
            </w:tcBorders>
          </w:tcPr>
          <w:p w:rsidR="00544055" w:rsidRPr="00200403" w:rsidRDefault="00820E01" w:rsidP="0090224D">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Konsumsi ikan</w:t>
            </w:r>
          </w:p>
        </w:tc>
        <w:tc>
          <w:tcPr>
            <w:tcW w:w="1701"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Jumlah Konsumsi Ikan/kapital/tahun (kg)) / (Target Daerah (kg)) x 100%</w:t>
            </w:r>
          </w:p>
        </w:tc>
        <w:tc>
          <w:tcPr>
            <w:tcW w:w="941"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101,42 %</w:t>
            </w:r>
          </w:p>
        </w:tc>
        <w:tc>
          <w:tcPr>
            <w:tcW w:w="896"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101,02 %</w:t>
            </w:r>
          </w:p>
        </w:tc>
        <w:tc>
          <w:tcPr>
            <w:tcW w:w="928"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101,71 %</w:t>
            </w:r>
          </w:p>
        </w:tc>
        <w:tc>
          <w:tcPr>
            <w:tcW w:w="920" w:type="dxa"/>
            <w:tcBorders>
              <w:top w:val="single" w:sz="4" w:space="0" w:color="000000"/>
              <w:left w:val="single" w:sz="4" w:space="0" w:color="000000"/>
              <w:bottom w:val="single" w:sz="4" w:space="0" w:color="000000"/>
              <w:right w:val="single" w:sz="4" w:space="0" w:color="000000"/>
            </w:tcBorders>
          </w:tcPr>
          <w:p w:rsidR="00544055" w:rsidRPr="00200403" w:rsidRDefault="00820E01" w:rsidP="0090224D">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101,92 %</w:t>
            </w:r>
          </w:p>
        </w:tc>
      </w:tr>
    </w:tbl>
    <w:p w:rsidR="00544055" w:rsidRPr="00200403" w:rsidRDefault="00544055">
      <w:pPr>
        <w:widowControl w:val="0"/>
        <w:ind w:right="1134"/>
        <w:jc w:val="center"/>
        <w:rPr>
          <w:rFonts w:ascii="Segoe UI" w:hAnsi="Segoe UI" w:cs="Segoe UI"/>
          <w:sz w:val="18"/>
          <w:szCs w:val="18"/>
        </w:rPr>
      </w:pPr>
    </w:p>
    <w:p w:rsidR="00544055" w:rsidRDefault="00544055">
      <w:pPr>
        <w:widowControl w:val="0"/>
        <w:ind w:right="1134"/>
        <w:jc w:val="center"/>
        <w:rPr>
          <w:rFonts w:ascii="Segoe UI" w:hAnsi="Segoe UI" w:cs="Segoe UI"/>
          <w:sz w:val="18"/>
          <w:szCs w:val="18"/>
          <w:lang w:val="id-ID"/>
        </w:rPr>
      </w:pPr>
    </w:p>
    <w:p w:rsidR="0090224D" w:rsidRDefault="0090224D">
      <w:pPr>
        <w:widowControl w:val="0"/>
        <w:ind w:right="1134"/>
        <w:jc w:val="center"/>
        <w:rPr>
          <w:rFonts w:ascii="Segoe UI" w:hAnsi="Segoe UI" w:cs="Segoe UI"/>
          <w:sz w:val="18"/>
          <w:szCs w:val="18"/>
          <w:lang w:val="id-ID"/>
        </w:rPr>
      </w:pPr>
    </w:p>
    <w:p w:rsidR="0090224D" w:rsidRDefault="0090224D">
      <w:pPr>
        <w:widowControl w:val="0"/>
        <w:ind w:right="1134"/>
        <w:jc w:val="center"/>
        <w:rPr>
          <w:rFonts w:ascii="Segoe UI" w:hAnsi="Segoe UI" w:cs="Segoe UI"/>
          <w:sz w:val="18"/>
          <w:szCs w:val="18"/>
          <w:lang w:val="id-ID"/>
        </w:rPr>
      </w:pPr>
    </w:p>
    <w:p w:rsidR="0090224D" w:rsidRPr="0090224D" w:rsidRDefault="0090224D">
      <w:pPr>
        <w:widowControl w:val="0"/>
        <w:ind w:right="1134"/>
        <w:jc w:val="center"/>
        <w:rPr>
          <w:rFonts w:ascii="Segoe UI" w:hAnsi="Segoe UI" w:cs="Segoe UI"/>
          <w:sz w:val="18"/>
          <w:szCs w:val="18"/>
          <w:lang w:val="id-ID"/>
        </w:rPr>
      </w:pPr>
    </w:p>
    <w:p w:rsidR="00544055" w:rsidRPr="00200403" w:rsidRDefault="00200403" w:rsidP="0090224D">
      <w:pPr>
        <w:widowControl w:val="0"/>
        <w:ind w:left="567" w:right="142"/>
        <w:jc w:val="center"/>
        <w:rPr>
          <w:rFonts w:ascii="Segoe UI" w:hAnsi="Segoe UI" w:cs="Segoe UI"/>
          <w:b/>
          <w:sz w:val="18"/>
          <w:szCs w:val="18"/>
        </w:rPr>
      </w:pPr>
      <w:r>
        <w:rPr>
          <w:rFonts w:ascii="Segoe UI" w:hAnsi="Segoe UI" w:cs="Segoe UI"/>
          <w:b/>
          <w:sz w:val="18"/>
          <w:szCs w:val="18"/>
        </w:rPr>
        <w:lastRenderedPageBreak/>
        <w:t>Tabel IV</w:t>
      </w:r>
      <w:r w:rsidR="00820E01" w:rsidRPr="00200403">
        <w:rPr>
          <w:rFonts w:ascii="Segoe UI" w:hAnsi="Segoe UI" w:cs="Segoe UI"/>
          <w:b/>
          <w:sz w:val="18"/>
          <w:szCs w:val="18"/>
        </w:rPr>
        <w:t>.C.1.4</w:t>
      </w:r>
    </w:p>
    <w:p w:rsidR="00544055" w:rsidRDefault="00820E01" w:rsidP="0090224D">
      <w:pPr>
        <w:widowControl w:val="0"/>
        <w:ind w:left="567" w:right="142"/>
        <w:jc w:val="center"/>
        <w:rPr>
          <w:rFonts w:ascii="Segoe UI" w:hAnsi="Segoe UI" w:cs="Segoe UI"/>
          <w:b/>
          <w:bCs/>
          <w:sz w:val="20"/>
          <w:szCs w:val="20"/>
          <w:lang w:val="id-ID"/>
        </w:rPr>
      </w:pPr>
      <w:r w:rsidRPr="00200403">
        <w:rPr>
          <w:rFonts w:ascii="Segoe UI" w:hAnsi="Segoe UI" w:cs="Segoe UI"/>
          <w:b/>
          <w:bCs/>
          <w:sz w:val="20"/>
          <w:szCs w:val="20"/>
        </w:rPr>
        <w:t>Luas Lahan Perikanan di Kabupaten Wonosobo</w:t>
      </w:r>
    </w:p>
    <w:p w:rsidR="0090224D" w:rsidRPr="0090224D" w:rsidRDefault="0090224D">
      <w:pPr>
        <w:widowControl w:val="0"/>
        <w:jc w:val="center"/>
        <w:rPr>
          <w:rFonts w:ascii="Segoe UI" w:hAnsi="Segoe UI" w:cs="Segoe UI"/>
          <w:b/>
          <w:bCs/>
          <w:sz w:val="20"/>
          <w:szCs w:val="20"/>
          <w:lang w:val="id-ID"/>
        </w:rPr>
      </w:pPr>
    </w:p>
    <w:tbl>
      <w:tblPr>
        <w:tblW w:w="7938" w:type="dxa"/>
        <w:tblInd w:w="582" w:type="dxa"/>
        <w:tblLayout w:type="fixed"/>
        <w:tblCellMar>
          <w:top w:w="15" w:type="dxa"/>
          <w:left w:w="15" w:type="dxa"/>
          <w:bottom w:w="15" w:type="dxa"/>
          <w:right w:w="15" w:type="dxa"/>
        </w:tblCellMar>
        <w:tblLook w:val="04A0" w:firstRow="1" w:lastRow="0" w:firstColumn="1" w:lastColumn="0" w:noHBand="0" w:noVBand="1"/>
      </w:tblPr>
      <w:tblGrid>
        <w:gridCol w:w="441"/>
        <w:gridCol w:w="2605"/>
        <w:gridCol w:w="923"/>
        <w:gridCol w:w="993"/>
        <w:gridCol w:w="992"/>
        <w:gridCol w:w="992"/>
        <w:gridCol w:w="992"/>
      </w:tblGrid>
      <w:tr w:rsidR="00544055" w:rsidRPr="00200403" w:rsidTr="0090224D">
        <w:trPr>
          <w:trHeight w:val="285"/>
        </w:trPr>
        <w:tc>
          <w:tcPr>
            <w:tcW w:w="441"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No.</w:t>
            </w:r>
          </w:p>
        </w:tc>
        <w:tc>
          <w:tcPr>
            <w:tcW w:w="2605"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Kategori Lahan</w:t>
            </w:r>
          </w:p>
        </w:tc>
        <w:tc>
          <w:tcPr>
            <w:tcW w:w="3900" w:type="dxa"/>
            <w:gridSpan w:val="4"/>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Jumlah</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Rata-rata Naik  (Turun) %</w:t>
            </w:r>
          </w:p>
        </w:tc>
      </w:tr>
      <w:tr w:rsidR="00544055" w:rsidRPr="00200403" w:rsidTr="0090224D">
        <w:trPr>
          <w:trHeight w:val="285"/>
        </w:trPr>
        <w:tc>
          <w:tcPr>
            <w:tcW w:w="441" w:type="dxa"/>
            <w:vMerge/>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rsidP="00200403">
            <w:pPr>
              <w:jc w:val="center"/>
              <w:rPr>
                <w:rFonts w:ascii="Segoe UI" w:hAnsi="Segoe UI" w:cs="Segoe UI"/>
                <w:color w:val="000000"/>
                <w:sz w:val="18"/>
                <w:szCs w:val="18"/>
              </w:rPr>
            </w:pPr>
          </w:p>
        </w:tc>
        <w:tc>
          <w:tcPr>
            <w:tcW w:w="2605" w:type="dxa"/>
            <w:vMerge/>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pPr>
              <w:jc w:val="center"/>
              <w:rPr>
                <w:rFonts w:ascii="Segoe UI" w:hAnsi="Segoe UI" w:cs="Segoe UI"/>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2011</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2013</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2014</w:t>
            </w:r>
          </w:p>
        </w:tc>
        <w:tc>
          <w:tcPr>
            <w:tcW w:w="992" w:type="dxa"/>
            <w:vMerge/>
            <w:tcBorders>
              <w:top w:val="single" w:sz="4" w:space="0" w:color="000000"/>
              <w:left w:val="single" w:sz="4" w:space="0" w:color="000000"/>
              <w:bottom w:val="single" w:sz="4" w:space="0" w:color="000000"/>
              <w:right w:val="single" w:sz="4" w:space="0" w:color="000000"/>
            </w:tcBorders>
            <w:vAlign w:val="center"/>
          </w:tcPr>
          <w:p w:rsidR="00544055" w:rsidRPr="00200403" w:rsidRDefault="00544055">
            <w:pPr>
              <w:jc w:val="center"/>
              <w:rPr>
                <w:rFonts w:ascii="Segoe UI" w:hAnsi="Segoe UI" w:cs="Segoe UI"/>
                <w:color w:val="000000"/>
                <w:sz w:val="18"/>
                <w:szCs w:val="18"/>
              </w:rPr>
            </w:pP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Kolam Air Tenang (ha) </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260,9</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260,9</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260,9</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261,01</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0,04</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Kolam Air Deras (Ha) </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1,5</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1,5</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1,5</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1,5</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3</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Karamba Dasar (Ha) </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0,02</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0,02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0,01</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0,01</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-50</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4</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Karamba Jaring Apung (Ha)</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2,14</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2,3</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2,3</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2,3</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7,48</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5</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Sawah (Ha)</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95,86</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95,86</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95,86</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95,86</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6</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Waduk  (ha) </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1465</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1465</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1465</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1465</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Telaga (ha) </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75,4</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75,4</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75,4</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75,4</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8</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 xml:space="preserve">Sungai (ha) </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592,32</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592,32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592,32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592,32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0</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9</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Usaha Perbenihan Rakyat</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8,21</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8,21</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8,21</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8,25</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hAnsi="Segoe UI" w:cs="Segoe UI"/>
                <w:color w:val="000000"/>
                <w:sz w:val="18"/>
                <w:szCs w:val="18"/>
              </w:rPr>
              <w:t>0,49</w:t>
            </w:r>
          </w:p>
        </w:tc>
      </w:tr>
      <w:tr w:rsidR="00544055" w:rsidRPr="00200403" w:rsidTr="0090224D">
        <w:trPr>
          <w:trHeight w:val="285"/>
        </w:trPr>
        <w:tc>
          <w:tcPr>
            <w:tcW w:w="441"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rsidP="00200403">
            <w:pPr>
              <w:jc w:val="cente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10</w:t>
            </w:r>
          </w:p>
        </w:tc>
        <w:tc>
          <w:tcPr>
            <w:tcW w:w="2605"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BBI (Ha)</w:t>
            </w:r>
          </w:p>
        </w:tc>
        <w:tc>
          <w:tcPr>
            <w:tcW w:w="92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2,22</w:t>
            </w:r>
          </w:p>
        </w:tc>
        <w:tc>
          <w:tcPr>
            <w:tcW w:w="993"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2,22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2,22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eastAsia="SimSun" w:hAnsi="Segoe UI" w:cs="Segoe UI"/>
                <w:color w:val="000000"/>
                <w:sz w:val="18"/>
                <w:szCs w:val="18"/>
                <w:lang w:eastAsia="zh-CN"/>
              </w:rPr>
              <w:t>2,22</w:t>
            </w:r>
          </w:p>
        </w:tc>
        <w:tc>
          <w:tcPr>
            <w:tcW w:w="992" w:type="dxa"/>
            <w:tcBorders>
              <w:top w:val="single" w:sz="4" w:space="0" w:color="000000"/>
              <w:left w:val="single" w:sz="4" w:space="0" w:color="000000"/>
              <w:bottom w:val="single" w:sz="4" w:space="0" w:color="000000"/>
              <w:right w:val="single" w:sz="4" w:space="0" w:color="000000"/>
            </w:tcBorders>
            <w:vAlign w:val="center"/>
          </w:tcPr>
          <w:p w:rsidR="00544055" w:rsidRPr="00200403" w:rsidRDefault="00820E01">
            <w:pPr>
              <w:jc w:val="right"/>
              <w:textAlignment w:val="center"/>
              <w:rPr>
                <w:rFonts w:ascii="Segoe UI" w:hAnsi="Segoe UI" w:cs="Segoe UI"/>
                <w:color w:val="000000"/>
                <w:sz w:val="18"/>
                <w:szCs w:val="18"/>
              </w:rPr>
            </w:pPr>
            <w:r w:rsidRPr="00200403">
              <w:rPr>
                <w:rFonts w:ascii="Segoe UI" w:hAnsi="Segoe UI" w:cs="Segoe UI"/>
                <w:color w:val="000000"/>
                <w:sz w:val="18"/>
                <w:szCs w:val="18"/>
              </w:rPr>
              <w:t>0</w:t>
            </w:r>
          </w:p>
        </w:tc>
      </w:tr>
    </w:tbl>
    <w:p w:rsidR="00544055" w:rsidRPr="0090224D" w:rsidRDefault="00820E01">
      <w:pPr>
        <w:widowControl w:val="0"/>
        <w:tabs>
          <w:tab w:val="left" w:pos="567"/>
        </w:tabs>
        <w:jc w:val="both"/>
        <w:rPr>
          <w:rFonts w:ascii="Segoe UI" w:hAnsi="Segoe UI" w:cs="Segoe UI"/>
          <w:bCs/>
          <w:i/>
          <w:iCs/>
          <w:sz w:val="16"/>
          <w:szCs w:val="20"/>
        </w:rPr>
      </w:pPr>
      <w:r w:rsidRPr="0090224D">
        <w:rPr>
          <w:rFonts w:ascii="Segoe UI" w:hAnsi="Segoe UI" w:cs="Segoe UI"/>
          <w:bCs/>
          <w:i/>
          <w:iCs/>
          <w:sz w:val="16"/>
          <w:szCs w:val="20"/>
        </w:rPr>
        <w:tab/>
        <w:t>Sumber : Dinas Peternakan dan Perikanan</w:t>
      </w:r>
    </w:p>
    <w:p w:rsidR="00544055" w:rsidRPr="00200403" w:rsidRDefault="00544055">
      <w:pPr>
        <w:widowControl w:val="0"/>
        <w:tabs>
          <w:tab w:val="left" w:pos="720"/>
        </w:tabs>
        <w:jc w:val="both"/>
        <w:rPr>
          <w:rFonts w:ascii="Segoe UI" w:hAnsi="Segoe UI" w:cs="Segoe UI"/>
          <w:bCs/>
          <w:i/>
          <w:iCs/>
          <w:sz w:val="20"/>
          <w:szCs w:val="20"/>
        </w:rPr>
      </w:pPr>
    </w:p>
    <w:p w:rsidR="00544055" w:rsidRPr="00200403" w:rsidRDefault="00820E01">
      <w:pPr>
        <w:widowControl w:val="0"/>
        <w:spacing w:after="180"/>
        <w:ind w:left="567"/>
        <w:jc w:val="both"/>
        <w:rPr>
          <w:rFonts w:ascii="Segoe UI" w:hAnsi="Segoe UI" w:cs="Segoe UI"/>
          <w:bCs/>
          <w:sz w:val="20"/>
          <w:szCs w:val="20"/>
        </w:rPr>
      </w:pPr>
      <w:r w:rsidRPr="00200403">
        <w:rPr>
          <w:rFonts w:ascii="Segoe UI" w:hAnsi="Segoe UI" w:cs="Segoe UI"/>
          <w:bCs/>
          <w:sz w:val="20"/>
          <w:szCs w:val="20"/>
        </w:rPr>
        <w:t>Luas Lahan Perikanan dari Tahun ke tahun relatif tetap, namun demikian ada peningkatan luas lahan perikanan pada Kolam Air Tenang sebesar 0,11 ha (0,04%), Karamba Jaring Apung sebesar 0,16 ha (7,48%), dan Usaha Perbenihan Rakyat sebesar 0,04 ha (0,49%). Sedangkan penurunan luas lahan terjadi pada Karamba Dasar yaitu sebesar 0,01 ha (50%).</w:t>
      </w:r>
    </w:p>
    <w:p w:rsidR="00544055" w:rsidRPr="00200403" w:rsidRDefault="00544055">
      <w:pPr>
        <w:autoSpaceDE w:val="0"/>
        <w:autoSpaceDN w:val="0"/>
        <w:adjustRightInd w:val="0"/>
        <w:rPr>
          <w:rFonts w:ascii="Segoe UI" w:hAnsi="Segoe UI" w:cs="Segoe UI"/>
          <w:b/>
          <w:sz w:val="20"/>
          <w:szCs w:val="20"/>
        </w:rPr>
      </w:pPr>
    </w:p>
    <w:p w:rsidR="00544055" w:rsidRPr="00200403" w:rsidRDefault="00200403" w:rsidP="00200403">
      <w:pPr>
        <w:widowControl w:val="0"/>
        <w:numPr>
          <w:ilvl w:val="0"/>
          <w:numId w:val="1"/>
        </w:numPr>
        <w:tabs>
          <w:tab w:val="left" w:pos="851"/>
        </w:tabs>
        <w:spacing w:after="180"/>
        <w:ind w:left="851" w:hanging="284"/>
        <w:jc w:val="both"/>
        <w:rPr>
          <w:rFonts w:ascii="Segoe UI" w:hAnsi="Segoe UI" w:cs="Segoe UI"/>
          <w:b/>
          <w:sz w:val="20"/>
          <w:szCs w:val="20"/>
        </w:rPr>
      </w:pPr>
      <w:r>
        <w:rPr>
          <w:rFonts w:ascii="Segoe UI" w:hAnsi="Segoe UI" w:cs="Segoe UI"/>
          <w:b/>
          <w:sz w:val="20"/>
          <w:szCs w:val="20"/>
          <w:lang w:val="id-ID"/>
        </w:rPr>
        <w:t>Permasalahan dan Solusi</w:t>
      </w:r>
    </w:p>
    <w:tbl>
      <w:tblPr>
        <w:tblW w:w="8393" w:type="dxa"/>
        <w:tblInd w:w="563" w:type="dxa"/>
        <w:tblLayout w:type="fixed"/>
        <w:tblCellMar>
          <w:top w:w="15" w:type="dxa"/>
          <w:left w:w="15" w:type="dxa"/>
          <w:bottom w:w="15" w:type="dxa"/>
          <w:right w:w="15" w:type="dxa"/>
        </w:tblCellMar>
        <w:tblLook w:val="04A0" w:firstRow="1" w:lastRow="0" w:firstColumn="1" w:lastColumn="0" w:noHBand="0" w:noVBand="1"/>
      </w:tblPr>
      <w:tblGrid>
        <w:gridCol w:w="440"/>
        <w:gridCol w:w="3996"/>
        <w:gridCol w:w="3957"/>
      </w:tblGrid>
      <w:tr w:rsidR="00544055" w:rsidRPr="0090224D" w:rsidTr="0090224D">
        <w:trPr>
          <w:trHeight w:val="285"/>
          <w:tblHeader/>
        </w:trPr>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jc w:val="center"/>
              <w:textAlignment w:val="center"/>
              <w:rPr>
                <w:rFonts w:ascii="Segoe UI" w:hAnsi="Segoe UI" w:cs="Segoe UI"/>
                <w:color w:val="000000"/>
                <w:sz w:val="19"/>
                <w:szCs w:val="19"/>
              </w:rPr>
            </w:pPr>
            <w:bookmarkStart w:id="0" w:name="_GoBack" w:colFirst="0" w:colLast="2"/>
            <w:r w:rsidRPr="0090224D">
              <w:rPr>
                <w:rFonts w:ascii="Segoe UI" w:eastAsia="SimSun" w:hAnsi="Segoe UI" w:cs="Segoe UI"/>
                <w:color w:val="000000"/>
                <w:sz w:val="19"/>
                <w:szCs w:val="19"/>
                <w:lang w:eastAsia="zh-CN"/>
              </w:rPr>
              <w:t>No.</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jc w:val="center"/>
              <w:textAlignment w:val="center"/>
              <w:rPr>
                <w:rFonts w:ascii="Segoe UI" w:hAnsi="Segoe UI" w:cs="Segoe UI"/>
                <w:color w:val="000000"/>
                <w:sz w:val="19"/>
                <w:szCs w:val="19"/>
              </w:rPr>
            </w:pPr>
            <w:r w:rsidRPr="0090224D">
              <w:rPr>
                <w:rFonts w:ascii="Segoe UI" w:eastAsia="SimSun" w:hAnsi="Segoe UI" w:cs="Segoe UI"/>
                <w:color w:val="000000"/>
                <w:sz w:val="19"/>
                <w:szCs w:val="19"/>
                <w:lang w:eastAsia="zh-CN"/>
              </w:rPr>
              <w:t>Permasalahan</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jc w:val="center"/>
              <w:textAlignment w:val="center"/>
              <w:rPr>
                <w:rFonts w:ascii="Segoe UI" w:hAnsi="Segoe UI" w:cs="Segoe UI"/>
                <w:color w:val="000000"/>
                <w:sz w:val="19"/>
                <w:szCs w:val="19"/>
              </w:rPr>
            </w:pPr>
            <w:r w:rsidRPr="0090224D">
              <w:rPr>
                <w:rFonts w:ascii="Segoe UI" w:eastAsia="SimSun" w:hAnsi="Segoe UI" w:cs="Segoe UI"/>
                <w:color w:val="000000"/>
                <w:sz w:val="19"/>
                <w:szCs w:val="19"/>
                <w:lang w:eastAsia="zh-CN"/>
              </w:rPr>
              <w:t>Solusi</w:t>
            </w:r>
          </w:p>
        </w:tc>
      </w:tr>
      <w:bookmarkEnd w:id="0"/>
      <w:tr w:rsidR="00544055" w:rsidRPr="0090224D">
        <w:trPr>
          <w:trHeight w:val="1020"/>
        </w:trPr>
        <w:tc>
          <w:tcPr>
            <w:tcW w:w="440"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jc w:val="cente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1</w:t>
            </w:r>
          </w:p>
        </w:tc>
        <w:tc>
          <w:tcPr>
            <w:tcW w:w="3996"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Aspek pelayanan dalam bidang permodalan dan pemasaran masih kurang berkembang</w:t>
            </w:r>
          </w:p>
        </w:tc>
        <w:tc>
          <w:tcPr>
            <w:tcW w:w="3957"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Pemanfaatan teknologi informatika untuk mengetahui data-data terbaru, mengembangkan perencanaan, akses modal dan sarana promosi produk perikanan</w:t>
            </w:r>
          </w:p>
        </w:tc>
      </w:tr>
      <w:tr w:rsidR="00544055" w:rsidRPr="0090224D">
        <w:trPr>
          <w:trHeight w:val="510"/>
        </w:trPr>
        <w:tc>
          <w:tcPr>
            <w:tcW w:w="440"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jc w:val="cente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2</w:t>
            </w:r>
          </w:p>
        </w:tc>
        <w:tc>
          <w:tcPr>
            <w:tcW w:w="3996"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Kualitas lingkungan dan sumberdaya perikanan menurun</w:t>
            </w:r>
          </w:p>
        </w:tc>
        <w:tc>
          <w:tcPr>
            <w:tcW w:w="3957"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Mengembalikan kualitas sumberdaya perikanan dan lingkungan</w:t>
            </w:r>
          </w:p>
        </w:tc>
      </w:tr>
      <w:tr w:rsidR="00544055" w:rsidRPr="0090224D">
        <w:trPr>
          <w:trHeight w:val="1020"/>
        </w:trPr>
        <w:tc>
          <w:tcPr>
            <w:tcW w:w="440"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jc w:val="cente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3</w:t>
            </w:r>
          </w:p>
        </w:tc>
        <w:tc>
          <w:tcPr>
            <w:tcW w:w="3996"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Masih rendahnya tingkat konsumsi ikan di Kabupaten Wonosobo dibandingkan dengan tingkat konsumsi ikan tingkat provinsi maupun nasional</w:t>
            </w:r>
          </w:p>
        </w:tc>
        <w:tc>
          <w:tcPr>
            <w:tcW w:w="3957"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Meningkatkan kesadaran akan pentingnya konsumsi ikan sebagai sumber makanan yang bergizi bagi kesehatan masyarakat</w:t>
            </w:r>
          </w:p>
        </w:tc>
      </w:tr>
      <w:tr w:rsidR="00544055" w:rsidRPr="0090224D">
        <w:trPr>
          <w:trHeight w:val="765"/>
        </w:trPr>
        <w:tc>
          <w:tcPr>
            <w:tcW w:w="440"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jc w:val="cente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4</w:t>
            </w:r>
          </w:p>
        </w:tc>
        <w:tc>
          <w:tcPr>
            <w:tcW w:w="3996"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Kemampuan sumberdaya bidang perikanan kurang memadai</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textAlignment w:val="center"/>
              <w:rPr>
                <w:rFonts w:ascii="Segoe UI" w:hAnsi="Segoe UI" w:cs="Segoe UI"/>
                <w:color w:val="000000"/>
                <w:sz w:val="19"/>
                <w:szCs w:val="19"/>
              </w:rPr>
            </w:pPr>
            <w:r w:rsidRPr="0090224D">
              <w:rPr>
                <w:rFonts w:ascii="Segoe UI" w:eastAsia="SimSun" w:hAnsi="Segoe UI" w:cs="Segoe UI"/>
                <w:color w:val="000000"/>
                <w:sz w:val="19"/>
                <w:szCs w:val="19"/>
                <w:lang w:eastAsia="zh-CN"/>
              </w:rPr>
              <w:t>Pengembangan sumberdaya nelayan, pembudidaya ikan dan pelaku usaha perikanan lainnya</w:t>
            </w:r>
          </w:p>
        </w:tc>
      </w:tr>
      <w:tr w:rsidR="00544055" w:rsidRPr="0090224D">
        <w:trPr>
          <w:trHeight w:val="765"/>
        </w:trPr>
        <w:tc>
          <w:tcPr>
            <w:tcW w:w="440"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jc w:val="cente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5</w:t>
            </w:r>
          </w:p>
        </w:tc>
        <w:tc>
          <w:tcPr>
            <w:tcW w:w="3996"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Tingkat kesejahteraan petani ikan masih rendah</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textAlignment w:val="center"/>
              <w:rPr>
                <w:rFonts w:ascii="Segoe UI" w:hAnsi="Segoe UI" w:cs="Segoe UI"/>
                <w:color w:val="000000"/>
                <w:sz w:val="19"/>
                <w:szCs w:val="19"/>
              </w:rPr>
            </w:pPr>
            <w:r w:rsidRPr="0090224D">
              <w:rPr>
                <w:rFonts w:ascii="Segoe UI" w:eastAsia="SimSun" w:hAnsi="Segoe UI" w:cs="Segoe UI"/>
                <w:color w:val="000000"/>
                <w:sz w:val="19"/>
                <w:szCs w:val="19"/>
                <w:lang w:eastAsia="zh-CN"/>
              </w:rPr>
              <w:t>Mengembangkan diversifikasi usaha bidang perikanan yang  dapat memberikan nilai tambah pada produk perikanan</w:t>
            </w:r>
          </w:p>
        </w:tc>
      </w:tr>
      <w:tr w:rsidR="00544055" w:rsidRPr="0090224D">
        <w:trPr>
          <w:trHeight w:val="765"/>
        </w:trPr>
        <w:tc>
          <w:tcPr>
            <w:tcW w:w="440"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jc w:val="cente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6</w:t>
            </w:r>
          </w:p>
        </w:tc>
        <w:tc>
          <w:tcPr>
            <w:tcW w:w="3996"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t>Pengelolaan usaha perikanan belum optimal</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textAlignment w:val="center"/>
              <w:rPr>
                <w:rFonts w:ascii="Segoe UI" w:hAnsi="Segoe UI" w:cs="Segoe UI"/>
                <w:color w:val="000000"/>
                <w:sz w:val="19"/>
                <w:szCs w:val="19"/>
              </w:rPr>
            </w:pPr>
            <w:r w:rsidRPr="0090224D">
              <w:rPr>
                <w:rFonts w:ascii="Segoe UI" w:eastAsia="SimSun" w:hAnsi="Segoe UI" w:cs="Segoe UI"/>
                <w:color w:val="000000"/>
                <w:sz w:val="19"/>
                <w:szCs w:val="19"/>
                <w:lang w:eastAsia="zh-CN"/>
              </w:rPr>
              <w:t>Peningkatan produksi dan produktivitas perikanan melalui intensifikasi budidaya perikanan</w:t>
            </w:r>
          </w:p>
        </w:tc>
      </w:tr>
      <w:tr w:rsidR="00544055" w:rsidRPr="0090224D">
        <w:trPr>
          <w:trHeight w:val="765"/>
        </w:trPr>
        <w:tc>
          <w:tcPr>
            <w:tcW w:w="440" w:type="dxa"/>
            <w:tcBorders>
              <w:top w:val="single" w:sz="4" w:space="0" w:color="000000"/>
              <w:left w:val="single" w:sz="4" w:space="0" w:color="000000"/>
              <w:bottom w:val="single" w:sz="4" w:space="0" w:color="000000"/>
              <w:right w:val="single" w:sz="4" w:space="0" w:color="000000"/>
            </w:tcBorders>
            <w:shd w:val="clear" w:color="auto" w:fill="auto"/>
          </w:tcPr>
          <w:p w:rsidR="00544055" w:rsidRPr="0090224D" w:rsidRDefault="00820E01">
            <w:pPr>
              <w:jc w:val="center"/>
              <w:textAlignment w:val="top"/>
              <w:rPr>
                <w:rFonts w:ascii="Segoe UI" w:hAnsi="Segoe UI" w:cs="Segoe UI"/>
                <w:color w:val="000000"/>
                <w:sz w:val="19"/>
                <w:szCs w:val="19"/>
              </w:rPr>
            </w:pPr>
            <w:r w:rsidRPr="0090224D">
              <w:rPr>
                <w:rFonts w:ascii="Segoe UI" w:eastAsia="SimSun" w:hAnsi="Segoe UI" w:cs="Segoe UI"/>
                <w:color w:val="000000"/>
                <w:sz w:val="19"/>
                <w:szCs w:val="19"/>
                <w:lang w:eastAsia="zh-CN"/>
              </w:rPr>
              <w:lastRenderedPageBreak/>
              <w:t>7</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textAlignment w:val="center"/>
              <w:rPr>
                <w:rFonts w:ascii="Segoe UI" w:hAnsi="Segoe UI" w:cs="Segoe UI"/>
                <w:color w:val="000000"/>
                <w:sz w:val="19"/>
                <w:szCs w:val="19"/>
              </w:rPr>
            </w:pPr>
            <w:r w:rsidRPr="0090224D">
              <w:rPr>
                <w:rFonts w:ascii="Segoe UI" w:eastAsia="SimSun" w:hAnsi="Segoe UI" w:cs="Segoe UI"/>
                <w:color w:val="000000"/>
                <w:sz w:val="19"/>
                <w:szCs w:val="19"/>
                <w:lang w:eastAsia="zh-CN"/>
              </w:rPr>
              <w:t>Sarana dan prasarana perikanan yang ada di tingkat pembudidaya ikan maupun nelayan masih kurang memadai</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055" w:rsidRPr="0090224D" w:rsidRDefault="00820E01">
            <w:pPr>
              <w:textAlignment w:val="center"/>
              <w:rPr>
                <w:rFonts w:ascii="Segoe UI" w:hAnsi="Segoe UI" w:cs="Segoe UI"/>
                <w:color w:val="000000"/>
                <w:sz w:val="19"/>
                <w:szCs w:val="19"/>
              </w:rPr>
            </w:pPr>
            <w:r w:rsidRPr="0090224D">
              <w:rPr>
                <w:rFonts w:ascii="Segoe UI" w:eastAsia="SimSun" w:hAnsi="Segoe UI" w:cs="Segoe UI"/>
                <w:color w:val="000000"/>
                <w:sz w:val="19"/>
                <w:szCs w:val="19"/>
                <w:lang w:eastAsia="zh-CN"/>
              </w:rPr>
              <w:t>Memberikan bantuan sarana dan prasarana  bagi pembudidaya ikan  maupun nelayan</w:t>
            </w:r>
          </w:p>
        </w:tc>
      </w:tr>
    </w:tbl>
    <w:p w:rsidR="00544055" w:rsidRPr="00200403" w:rsidRDefault="00544055">
      <w:pPr>
        <w:autoSpaceDE w:val="0"/>
        <w:autoSpaceDN w:val="0"/>
        <w:adjustRightInd w:val="0"/>
        <w:ind w:left="567"/>
        <w:rPr>
          <w:rFonts w:ascii="Segoe UI" w:hAnsi="Segoe UI" w:cs="Segoe UI"/>
          <w:b/>
          <w:sz w:val="20"/>
          <w:szCs w:val="20"/>
        </w:rPr>
      </w:pPr>
    </w:p>
    <w:sectPr w:rsidR="00544055" w:rsidRPr="00200403" w:rsidSect="0090224D">
      <w:headerReference w:type="even" r:id="rId9"/>
      <w:headerReference w:type="default" r:id="rId10"/>
      <w:footerReference w:type="even" r:id="rId11"/>
      <w:footerReference w:type="default" r:id="rId12"/>
      <w:headerReference w:type="first" r:id="rId13"/>
      <w:footerReference w:type="first" r:id="rId14"/>
      <w:pgSz w:w="11907" w:h="16840"/>
      <w:pgMar w:top="1701" w:right="1559" w:bottom="1701" w:left="1701" w:header="1021" w:footer="1247" w:gutter="0"/>
      <w:pgNumType w:start="29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AB9" w:rsidRDefault="00015AB9">
      <w:r>
        <w:separator/>
      </w:r>
    </w:p>
  </w:endnote>
  <w:endnote w:type="continuationSeparator" w:id="0">
    <w:p w:rsidR="00015AB9" w:rsidRDefault="0001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055" w:rsidRDefault="00820E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4055" w:rsidRDefault="0054405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055" w:rsidRPr="00200403" w:rsidRDefault="00820E01">
    <w:pPr>
      <w:pStyle w:val="Footer"/>
      <w:framePr w:wrap="around" w:vAnchor="text" w:hAnchor="margin" w:xAlign="right" w:y="1"/>
      <w:rPr>
        <w:rStyle w:val="PageNumber"/>
        <w:rFonts w:ascii="Segoe UI" w:hAnsi="Segoe UI" w:cs="Segoe UI"/>
        <w:sz w:val="18"/>
        <w:szCs w:val="18"/>
      </w:rPr>
    </w:pPr>
    <w:r w:rsidRPr="00200403">
      <w:rPr>
        <w:rStyle w:val="PageNumber"/>
        <w:rFonts w:ascii="Segoe UI" w:hAnsi="Segoe UI" w:cs="Segoe UI"/>
        <w:sz w:val="18"/>
        <w:szCs w:val="18"/>
      </w:rPr>
      <w:fldChar w:fldCharType="begin"/>
    </w:r>
    <w:r w:rsidRPr="00200403">
      <w:rPr>
        <w:rStyle w:val="PageNumber"/>
        <w:rFonts w:ascii="Segoe UI" w:hAnsi="Segoe UI" w:cs="Segoe UI"/>
        <w:sz w:val="18"/>
        <w:szCs w:val="18"/>
      </w:rPr>
      <w:instrText xml:space="preserve">PAGE  </w:instrText>
    </w:r>
    <w:r w:rsidRPr="00200403">
      <w:rPr>
        <w:rStyle w:val="PageNumber"/>
        <w:rFonts w:ascii="Segoe UI" w:hAnsi="Segoe UI" w:cs="Segoe UI"/>
        <w:sz w:val="18"/>
        <w:szCs w:val="18"/>
      </w:rPr>
      <w:fldChar w:fldCharType="separate"/>
    </w:r>
    <w:r w:rsidR="0090224D">
      <w:rPr>
        <w:rStyle w:val="PageNumber"/>
        <w:rFonts w:ascii="Segoe UI" w:hAnsi="Segoe UI" w:cs="Segoe UI"/>
        <w:noProof/>
        <w:sz w:val="18"/>
        <w:szCs w:val="18"/>
      </w:rPr>
      <w:t>303</w:t>
    </w:r>
    <w:r w:rsidRPr="00200403">
      <w:rPr>
        <w:rStyle w:val="PageNumber"/>
        <w:rFonts w:ascii="Segoe UI" w:hAnsi="Segoe UI" w:cs="Segoe UI"/>
        <w:sz w:val="18"/>
        <w:szCs w:val="18"/>
      </w:rPr>
      <w:fldChar w:fldCharType="end"/>
    </w:r>
  </w:p>
  <w:p w:rsidR="00544055" w:rsidRDefault="00200403">
    <w:pPr>
      <w:pStyle w:val="Footer"/>
      <w:ind w:right="360"/>
      <w:rPr>
        <w:rFonts w:ascii="Arial" w:hAnsi="Arial" w:cs="Arial"/>
        <w:sz w:val="18"/>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w:t>
    </w:r>
    <w:r w:rsidR="00D663CE">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6B" w:rsidRDefault="00B265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AB9" w:rsidRDefault="00015AB9">
      <w:r>
        <w:separator/>
      </w:r>
    </w:p>
  </w:footnote>
  <w:footnote w:type="continuationSeparator" w:id="0">
    <w:p w:rsidR="00015AB9" w:rsidRDefault="00015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6B" w:rsidRDefault="00B265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055" w:rsidRDefault="00544055">
    <w:pPr>
      <w:pStyle w:val="Header"/>
      <w:rPr>
        <w:rFonts w:ascii="Trebuchet MS" w:hAnsi="Trebuchet MS"/>
        <w:sz w:val="18"/>
        <w:szCs w:val="18"/>
      </w:rPr>
    </w:pPr>
  </w:p>
  <w:p w:rsidR="00544055" w:rsidRDefault="00544055">
    <w:pPr>
      <w:pStyle w:val="Header"/>
      <w:rPr>
        <w:rFonts w:ascii="Trebuchet MS" w:hAnsi="Trebuchet MS"/>
        <w:sz w:val="18"/>
        <w:szCs w:val="18"/>
      </w:rPr>
    </w:pPr>
  </w:p>
  <w:p w:rsidR="00544055" w:rsidRDefault="00544055">
    <w:pPr>
      <w:pStyle w:val="Header"/>
      <w:rPr>
        <w:rFonts w:ascii="Trebuchet MS" w:hAnsi="Trebuchet MS"/>
        <w:sz w:val="18"/>
        <w:szCs w:val="18"/>
      </w:rPr>
    </w:pPr>
  </w:p>
  <w:p w:rsidR="00544055" w:rsidRDefault="00544055">
    <w:pPr>
      <w:pStyle w:val="Header"/>
      <w:jc w:val="right"/>
      <w:rPr>
        <w:rFonts w:ascii="Trebuchet MS" w:hAnsi="Trebuchet MS"/>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6B" w:rsidRDefault="00B265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B51D5"/>
    <w:multiLevelType w:val="multilevel"/>
    <w:tmpl w:val="0C8B51D5"/>
    <w:lvl w:ilvl="0">
      <w:start w:val="1"/>
      <w:numFmt w:val="lowerLetter"/>
      <w:lvlText w:val="%1."/>
      <w:lvlJc w:val="left"/>
      <w:pPr>
        <w:ind w:left="927" w:hanging="360"/>
      </w:pPr>
      <w:rPr>
        <w:rFonts w:hint="default"/>
        <w:b/>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TrackMoves/>
  <w:defaultTabStop w:val="720"/>
  <w:drawingGridHorizontalSpacing w:val="0"/>
  <w:noPunctuationKerning/>
  <w:characterSpacingControl w:val="doNotCompress"/>
  <w:footnotePr>
    <w:footnote w:id="-1"/>
    <w:footnote w:id="0"/>
  </w:footnotePr>
  <w:endnotePr>
    <w:endnote w:id="-1"/>
    <w:endnote w:id="0"/>
  </w:endnotePr>
  <w:compat>
    <w:spaceForUL/>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41FB"/>
    <w:rsid w:val="00015AB9"/>
    <w:rsid w:val="0006608D"/>
    <w:rsid w:val="0008166E"/>
    <w:rsid w:val="00200403"/>
    <w:rsid w:val="00544055"/>
    <w:rsid w:val="00820E01"/>
    <w:rsid w:val="008241FB"/>
    <w:rsid w:val="0090224D"/>
    <w:rsid w:val="00A36989"/>
    <w:rsid w:val="00B2656B"/>
    <w:rsid w:val="00BB721E"/>
    <w:rsid w:val="00BD0A8D"/>
    <w:rsid w:val="00CD63F0"/>
    <w:rsid w:val="00D663CE"/>
    <w:rsid w:val="00D76A72"/>
    <w:rsid w:val="00EC509C"/>
    <w:rsid w:val="00F55BCA"/>
    <w:rsid w:val="00F6205B"/>
    <w:rsid w:val="47A95281"/>
    <w:rsid w:val="5A8D2B61"/>
    <w:rsid w:val="61E44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semiHidden="0" w:uiPriority="35" w:qFormat="1"/>
    <w:lsdException w:name="page number" w:semiHidden="0" w:unhideWhenUsed="0"/>
    <w:lsdException w:name="Title" w:semiHidden="0" w:uiPriority="10" w:unhideWhenUsed="0" w:qFormat="1"/>
    <w:lsdException w:name="Default Paragraph Font" w:semiHidden="0" w:uiPriority="1"/>
    <w:lsdException w:name="Subtitle" w:semiHidden="0" w:uiPriority="11" w:unhideWhenUsed="0" w:qFormat="1"/>
    <w:lsdException w:name="Body Text Indent 2" w:semiHidden="0" w:uiPriority="99"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rPr>
  </w:style>
  <w:style w:type="paragraph" w:styleId="BodyTextIndent2">
    <w:name w:val="Body Text Indent 2"/>
    <w:basedOn w:val="Normal"/>
    <w:link w:val="BodyTextIndent2Char"/>
    <w:uiPriority w:val="99"/>
    <w:pPr>
      <w:spacing w:line="480" w:lineRule="auto"/>
      <w:ind w:left="357" w:firstLine="777"/>
      <w:jc w:val="both"/>
    </w:pPr>
    <w:rPr>
      <w:rFonts w:ascii="Book Antiqua" w:hAnsi="Book Antiqua" w:cs="Book Antiqua"/>
      <w:kern w:val="20"/>
    </w:rPr>
  </w:style>
  <w:style w:type="paragraph" w:styleId="Caption">
    <w:name w:val="caption"/>
    <w:basedOn w:val="Normal"/>
    <w:next w:val="Normal"/>
    <w:uiPriority w:val="35"/>
    <w:unhideWhenUsed/>
    <w:qFormat/>
    <w:rPr>
      <w:b/>
      <w:bCs/>
      <w:sz w:val="20"/>
      <w:szCs w:val="20"/>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customStyle="1" w:styleId="NoSpacing1">
    <w:name w:val="No Spacing1"/>
    <w:uiPriority w:val="1"/>
    <w:qFormat/>
    <w:rPr>
      <w:rFonts w:eastAsia="Times New Roman"/>
      <w:sz w:val="24"/>
      <w:szCs w:val="24"/>
    </w:rPr>
  </w:style>
  <w:style w:type="paragraph" w:customStyle="1" w:styleId="ListParagraph2">
    <w:name w:val="List Paragraph2"/>
    <w:basedOn w:val="Normal"/>
    <w:uiPriority w:val="34"/>
    <w:qFormat/>
    <w:pPr>
      <w:ind w:left="720"/>
      <w:contextualSpacing/>
    </w:pPr>
  </w:style>
  <w:style w:type="character" w:customStyle="1" w:styleId="FooterChar">
    <w:name w:val="Footer Char"/>
    <w:link w:val="Footer"/>
    <w:rPr>
      <w:rFonts w:ascii="Times New Roman" w:eastAsia="Times New Roman" w:hAnsi="Times New Roman" w:cs="Times New Roman"/>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character" w:customStyle="1" w:styleId="BodyTextIndent2Char">
    <w:name w:val="Body Text Indent 2 Char"/>
    <w:link w:val="BodyTextIndent2"/>
    <w:uiPriority w:val="99"/>
    <w:rPr>
      <w:rFonts w:ascii="Book Antiqua" w:eastAsia="Times New Roman" w:hAnsi="Book Antiqua" w:cs="Book Antiqua"/>
      <w:kern w:val="2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 	URUSAN PILIHAN YANG DILAKSANAKAN</vt:lpstr>
    </vt:vector>
  </TitlesOfParts>
  <Company/>
  <LinksUpToDate>false</LinksUpToDate>
  <CharactersWithSpaces>11737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URUSAN PILIHAN YANG DILAKSANAKAN</dc:title>
  <dc:creator>User</dc:creator>
  <cp:lastModifiedBy>DELL</cp:lastModifiedBy>
  <cp:revision>5</cp:revision>
  <cp:lastPrinted>2015-06-12T16:52:00Z</cp:lastPrinted>
  <dcterms:created xsi:type="dcterms:W3CDTF">2010-05-28T16:43:00Z</dcterms:created>
  <dcterms:modified xsi:type="dcterms:W3CDTF">2015-06-16T06:37:00Z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1033-9.1.0.5078</vt:lpwstr>
  </property>
</Properties>
</file>